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5E3" w:rsidRDefault="000255E3" w:rsidP="000255E3">
      <w:pPr>
        <w:jc w:val="both"/>
      </w:pPr>
      <w:bookmarkStart w:id="0" w:name="Start"/>
      <w:bookmarkEnd w:id="0"/>
    </w:p>
    <w:p w:rsidR="00C07ADD" w:rsidRDefault="00D962ED" w:rsidP="00C040E3">
      <w:pPr>
        <w:rPr>
          <w:rtl/>
        </w:rPr>
      </w:pPr>
      <w:r w:rsidRPr="006D6603">
        <w:rPr>
          <w:rFonts w:hint="cs"/>
          <w:b/>
          <w:bCs/>
          <w:sz w:val="28"/>
          <w:szCs w:val="28"/>
          <w:rtl/>
        </w:rPr>
        <w:t xml:space="preserve">                                                                                                                                                                                          </w:t>
      </w:r>
    </w:p>
    <w:p w:rsidR="00C07ADD" w:rsidRDefault="00C07ADD" w:rsidP="00C07ADD">
      <w:pPr>
        <w:jc w:val="center"/>
        <w:rPr>
          <w:b/>
          <w:bCs/>
          <w:sz w:val="28"/>
          <w:szCs w:val="28"/>
          <w:rtl/>
        </w:rPr>
      </w:pPr>
      <w:r w:rsidRPr="006D6603">
        <w:rPr>
          <w:rFonts w:hint="cs"/>
          <w:b/>
          <w:bCs/>
          <w:sz w:val="28"/>
          <w:szCs w:val="28"/>
          <w:rtl/>
        </w:rPr>
        <w:t>ע</w:t>
      </w:r>
      <w:r w:rsidRPr="006D6603">
        <w:rPr>
          <w:b/>
          <w:bCs/>
          <w:sz w:val="28"/>
          <w:szCs w:val="28"/>
          <w:rtl/>
        </w:rPr>
        <w:t xml:space="preserve">קרונות להסכם מסגרת </w:t>
      </w:r>
      <w:r>
        <w:rPr>
          <w:rFonts w:hint="cs"/>
          <w:b/>
          <w:bCs/>
          <w:sz w:val="28"/>
          <w:szCs w:val="28"/>
          <w:rtl/>
        </w:rPr>
        <w:t>בין ממשלת ישראל ל</w:t>
      </w:r>
      <w:r w:rsidRPr="006D6603">
        <w:rPr>
          <w:b/>
          <w:bCs/>
          <w:sz w:val="28"/>
          <w:szCs w:val="28"/>
          <w:rtl/>
        </w:rPr>
        <w:t xml:space="preserve">חברת </w:t>
      </w:r>
      <w:r w:rsidRPr="006D6603">
        <w:rPr>
          <w:rFonts w:hint="cs"/>
          <w:b/>
          <w:bCs/>
          <w:sz w:val="28"/>
          <w:szCs w:val="28"/>
          <w:rtl/>
        </w:rPr>
        <w:t>רכבת ישראל בע"מ</w:t>
      </w:r>
    </w:p>
    <w:p w:rsidR="001E51E9" w:rsidRDefault="001E51E9" w:rsidP="00F047D7">
      <w:pPr>
        <w:spacing w:line="360" w:lineRule="auto"/>
        <w:rPr>
          <w:b/>
          <w:bCs/>
          <w:rtl/>
        </w:rPr>
      </w:pPr>
    </w:p>
    <w:p w:rsidR="001E51E9" w:rsidRPr="00856D32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 w:val="28"/>
          <w:szCs w:val="26"/>
          <w:u w:val="single"/>
        </w:rPr>
      </w:pPr>
      <w:r w:rsidRPr="00856D32">
        <w:rPr>
          <w:rFonts w:hint="cs"/>
          <w:b/>
          <w:bCs/>
          <w:sz w:val="28"/>
          <w:szCs w:val="26"/>
          <w:u w:val="single"/>
          <w:rtl/>
        </w:rPr>
        <w:t>מטרת ההסכם</w:t>
      </w:r>
    </w:p>
    <w:p w:rsidR="001E51E9" w:rsidRPr="00856D32" w:rsidRDefault="001E51E9" w:rsidP="00F047D7">
      <w:pPr>
        <w:spacing w:line="360" w:lineRule="auto"/>
        <w:ind w:left="424"/>
        <w:jc w:val="both"/>
        <w:rPr>
          <w:b/>
          <w:bCs/>
          <w:sz w:val="28"/>
          <w:szCs w:val="26"/>
          <w:u w:val="single"/>
        </w:rPr>
      </w:pPr>
      <w:r w:rsidRPr="00856D32">
        <w:rPr>
          <w:rFonts w:hint="cs"/>
          <w:sz w:val="28"/>
          <w:szCs w:val="26"/>
          <w:rtl/>
        </w:rPr>
        <w:t xml:space="preserve">מטרת ההסכם להסדיר את היחסים בין המדינה לבין </w:t>
      </w:r>
      <w:r>
        <w:rPr>
          <w:rFonts w:hint="cs"/>
          <w:sz w:val="28"/>
          <w:szCs w:val="26"/>
          <w:rtl/>
        </w:rPr>
        <w:t xml:space="preserve">חברת רכבת ישראל בע"מ (להלן </w:t>
      </w:r>
      <w:r>
        <w:rPr>
          <w:sz w:val="28"/>
          <w:szCs w:val="26"/>
          <w:rtl/>
        </w:rPr>
        <w:t>–</w:t>
      </w:r>
      <w:r>
        <w:rPr>
          <w:rFonts w:hint="cs"/>
          <w:sz w:val="28"/>
          <w:szCs w:val="26"/>
          <w:rtl/>
        </w:rPr>
        <w:t xml:space="preserve"> </w:t>
      </w:r>
      <w:r w:rsidRPr="004E643A">
        <w:rPr>
          <w:rFonts w:hint="eastAsia"/>
          <w:b/>
          <w:bCs/>
          <w:sz w:val="28"/>
          <w:szCs w:val="26"/>
          <w:rtl/>
        </w:rPr>
        <w:t>החברה</w:t>
      </w:r>
      <w:r>
        <w:rPr>
          <w:rFonts w:hint="cs"/>
          <w:sz w:val="28"/>
          <w:szCs w:val="26"/>
          <w:rtl/>
        </w:rPr>
        <w:t>)</w:t>
      </w:r>
      <w:r w:rsidRPr="00856D32">
        <w:rPr>
          <w:rFonts w:hint="cs"/>
          <w:sz w:val="28"/>
          <w:szCs w:val="26"/>
          <w:rtl/>
        </w:rPr>
        <w:t xml:space="preserve"> ב</w:t>
      </w:r>
      <w:r>
        <w:rPr>
          <w:rFonts w:hint="cs"/>
          <w:sz w:val="28"/>
          <w:szCs w:val="26"/>
          <w:rtl/>
        </w:rPr>
        <w:t>נוגע</w:t>
      </w:r>
      <w:r w:rsidRPr="00856D32">
        <w:rPr>
          <w:rFonts w:hint="cs"/>
          <w:sz w:val="28"/>
          <w:szCs w:val="26"/>
          <w:rtl/>
        </w:rPr>
        <w:t xml:space="preserve"> להתחייבויות החברה ביחס לפעילותה השוטפת בתחום התחבורה </w:t>
      </w:r>
      <w:proofErr w:type="spellStart"/>
      <w:r w:rsidRPr="00856D32">
        <w:rPr>
          <w:rFonts w:hint="cs"/>
          <w:sz w:val="28"/>
          <w:szCs w:val="26"/>
          <w:rtl/>
        </w:rPr>
        <w:t>הרכבתית</w:t>
      </w:r>
      <w:proofErr w:type="spellEnd"/>
      <w:r w:rsidRPr="00856D32">
        <w:rPr>
          <w:rFonts w:hint="cs"/>
          <w:sz w:val="28"/>
          <w:szCs w:val="26"/>
          <w:rtl/>
        </w:rPr>
        <w:t xml:space="preserve"> וביחס לביצוע תכניות פיתוח, וכן לקבוע </w:t>
      </w:r>
      <w:r>
        <w:rPr>
          <w:rFonts w:hint="cs"/>
          <w:sz w:val="28"/>
          <w:szCs w:val="26"/>
          <w:rtl/>
        </w:rPr>
        <w:t>תנאים ו</w:t>
      </w:r>
      <w:r w:rsidRPr="00856D32">
        <w:rPr>
          <w:rFonts w:hint="cs"/>
          <w:sz w:val="28"/>
          <w:szCs w:val="26"/>
          <w:rtl/>
        </w:rPr>
        <w:t xml:space="preserve">הוראות בדבר תשלומי סובסידיה לחברה כנגד עמידתה בהתחייבויות אלה. במסגרת ההסכם החברה </w:t>
      </w:r>
      <w:r>
        <w:rPr>
          <w:rFonts w:hint="cs"/>
          <w:sz w:val="28"/>
          <w:szCs w:val="26"/>
          <w:rtl/>
        </w:rPr>
        <w:t>תתחייב</w:t>
      </w:r>
      <w:r w:rsidRPr="00856D32">
        <w:rPr>
          <w:rFonts w:hint="cs"/>
          <w:sz w:val="28"/>
          <w:szCs w:val="26"/>
          <w:rtl/>
        </w:rPr>
        <w:t xml:space="preserve"> לפעול לקידום הגברת השימוש בתחבורה ציבורית, שיפור רמת השרות לנוסעים ברכבת, הגברת רמת הבטיחות בנסיעות הרכבת, פיתוח תשתיות הרכבת ואימוץ טכנולוגיות חדשות והגברת השימוש ברכבת לצורך הובלת מטענים. ההסכם </w:t>
      </w:r>
      <w:r>
        <w:rPr>
          <w:rFonts w:hint="cs"/>
          <w:sz w:val="28"/>
          <w:szCs w:val="26"/>
          <w:rtl/>
        </w:rPr>
        <w:t>יכלול</w:t>
      </w:r>
      <w:r w:rsidRPr="00856D32">
        <w:rPr>
          <w:rFonts w:hint="cs"/>
          <w:sz w:val="28"/>
          <w:szCs w:val="26"/>
          <w:rtl/>
        </w:rPr>
        <w:t xml:space="preserve"> הסדר</w:t>
      </w:r>
      <w:r>
        <w:rPr>
          <w:rFonts w:hint="cs"/>
          <w:sz w:val="28"/>
          <w:szCs w:val="26"/>
          <w:rtl/>
        </w:rPr>
        <w:t>ה של</w:t>
      </w:r>
      <w:r w:rsidRPr="00856D32">
        <w:rPr>
          <w:rFonts w:hint="cs"/>
          <w:sz w:val="28"/>
          <w:szCs w:val="26"/>
          <w:rtl/>
        </w:rPr>
        <w:t xml:space="preserve"> מנגנוני הבקרה והדיווח ואופן העברת התשלומים על ידי המדינה.</w:t>
      </w:r>
    </w:p>
    <w:p w:rsidR="001E51E9" w:rsidRPr="00856D32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 w:val="28"/>
          <w:szCs w:val="26"/>
          <w:u w:val="single"/>
        </w:rPr>
      </w:pPr>
      <w:r w:rsidRPr="00856D32">
        <w:rPr>
          <w:b/>
          <w:bCs/>
          <w:sz w:val="28"/>
          <w:szCs w:val="26"/>
          <w:u w:val="single"/>
          <w:rtl/>
        </w:rPr>
        <w:t>תחומי הפעילות</w:t>
      </w:r>
    </w:p>
    <w:p w:rsidR="001E51E9" w:rsidRPr="009D3E69" w:rsidRDefault="001E51E9" w:rsidP="00F047D7">
      <w:pPr>
        <w:pStyle w:val="a7"/>
        <w:ind w:left="360"/>
        <w:rPr>
          <w:u w:val="single"/>
          <w:rtl/>
        </w:rPr>
      </w:pPr>
      <w:r w:rsidRPr="00080E0D">
        <w:rPr>
          <w:rtl/>
        </w:rPr>
        <w:t>תחו</w:t>
      </w:r>
      <w:r w:rsidRPr="00080E0D">
        <w:rPr>
          <w:rFonts w:hint="eastAsia"/>
          <w:rtl/>
        </w:rPr>
        <w:t>ם</w:t>
      </w:r>
      <w:r w:rsidRPr="00080E0D">
        <w:rPr>
          <w:rtl/>
        </w:rPr>
        <w:t xml:space="preserve"> הפעילות </w:t>
      </w:r>
      <w:r w:rsidRPr="00080E0D">
        <w:rPr>
          <w:rFonts w:hint="eastAsia"/>
          <w:rtl/>
        </w:rPr>
        <w:t>א</w:t>
      </w:r>
      <w:r w:rsidRPr="00080E0D">
        <w:rPr>
          <w:rtl/>
        </w:rPr>
        <w:t>ש</w:t>
      </w:r>
      <w:r w:rsidRPr="00080E0D">
        <w:rPr>
          <w:rFonts w:hint="eastAsia"/>
          <w:rtl/>
        </w:rPr>
        <w:t>ר</w:t>
      </w:r>
      <w:r w:rsidRPr="00080E0D">
        <w:rPr>
          <w:rtl/>
        </w:rPr>
        <w:t xml:space="preserve"> ביחס אלי</w:t>
      </w:r>
      <w:r w:rsidRPr="00080E0D">
        <w:rPr>
          <w:rFonts w:hint="eastAsia"/>
          <w:rtl/>
        </w:rPr>
        <w:t>ו</w:t>
      </w:r>
      <w:r w:rsidRPr="00080E0D">
        <w:rPr>
          <w:rtl/>
        </w:rPr>
        <w:t xml:space="preserve"> יחול ה</w:t>
      </w:r>
      <w:r>
        <w:rPr>
          <w:rFonts w:hint="cs"/>
          <w:rtl/>
        </w:rPr>
        <w:t>ה</w:t>
      </w:r>
      <w:r w:rsidRPr="00080E0D">
        <w:rPr>
          <w:rtl/>
        </w:rPr>
        <w:t>סכם הינ</w:t>
      </w:r>
      <w:r w:rsidRPr="00080E0D">
        <w:rPr>
          <w:rFonts w:hint="eastAsia"/>
          <w:rtl/>
        </w:rPr>
        <w:t>ו</w:t>
      </w:r>
      <w:r w:rsidRPr="00080E0D">
        <w:rPr>
          <w:rtl/>
        </w:rPr>
        <w:t xml:space="preserve"> </w:t>
      </w:r>
      <w:r w:rsidRPr="00080E0D">
        <w:rPr>
          <w:rFonts w:hint="eastAsia"/>
          <w:rtl/>
        </w:rPr>
        <w:t>הפעלת</w:t>
      </w:r>
      <w:r w:rsidRPr="00080E0D">
        <w:rPr>
          <w:rtl/>
        </w:rPr>
        <w:t xml:space="preserve"> שירותי הסעת נוסעים והובלת מטענים </w:t>
      </w:r>
      <w:proofErr w:type="spellStart"/>
      <w:r w:rsidRPr="00080E0D">
        <w:rPr>
          <w:rFonts w:hint="eastAsia"/>
          <w:rtl/>
        </w:rPr>
        <w:t>רכבתיים</w:t>
      </w:r>
      <w:proofErr w:type="spellEnd"/>
      <w:r w:rsidRPr="00080E0D">
        <w:rPr>
          <w:rtl/>
        </w:rPr>
        <w:t xml:space="preserve">, לרבות פיתוח תשתיות לצורך הפעלת שירותים </w:t>
      </w:r>
      <w:r w:rsidRPr="00080E0D">
        <w:rPr>
          <w:rFonts w:hint="eastAsia"/>
          <w:rtl/>
        </w:rPr>
        <w:t>אלו</w:t>
      </w:r>
      <w:r w:rsidRPr="00080E0D">
        <w:rPr>
          <w:rtl/>
        </w:rPr>
        <w:t xml:space="preserve">. ההסכם יסדיר את מחויבויותיה של החברה, בין היתר בנוגע לתוכניות הפעלה ותוכניות פיתוח, </w:t>
      </w:r>
      <w:r>
        <w:rPr>
          <w:rFonts w:hint="cs"/>
          <w:rtl/>
        </w:rPr>
        <w:t xml:space="preserve">אשר </w:t>
      </w:r>
      <w:r>
        <w:rPr>
          <w:rFonts w:hint="cs"/>
          <w:rtl/>
          <w:lang w:eastAsia="he-IL"/>
        </w:rPr>
        <w:t>י</w:t>
      </w:r>
      <w:r w:rsidRPr="007E1972">
        <w:rPr>
          <w:rtl/>
          <w:lang w:eastAsia="he-IL"/>
        </w:rPr>
        <w:t>אושר</w:t>
      </w:r>
      <w:r>
        <w:rPr>
          <w:rFonts w:hint="cs"/>
          <w:rtl/>
          <w:lang w:eastAsia="he-IL"/>
        </w:rPr>
        <w:t>ו</w:t>
      </w:r>
      <w:r w:rsidRPr="007E1972">
        <w:rPr>
          <w:rtl/>
          <w:lang w:eastAsia="he-IL"/>
        </w:rPr>
        <w:t xml:space="preserve"> על ידי </w:t>
      </w:r>
      <w:r>
        <w:rPr>
          <w:rFonts w:hint="cs"/>
          <w:rtl/>
          <w:lang w:eastAsia="he-IL"/>
        </w:rPr>
        <w:t xml:space="preserve">נציגי משרד התחבורה ומשרד האוצר (להלן </w:t>
      </w:r>
      <w:r>
        <w:rPr>
          <w:rtl/>
          <w:lang w:eastAsia="he-IL"/>
        </w:rPr>
        <w:t>–</w:t>
      </w:r>
      <w:r w:rsidRPr="009D3E69">
        <w:rPr>
          <w:rFonts w:hint="eastAsia"/>
          <w:b/>
          <w:bCs/>
          <w:rtl/>
          <w:lang w:eastAsia="he-IL"/>
        </w:rPr>
        <w:t>נציגי</w:t>
      </w:r>
      <w:r w:rsidRPr="009D3E69">
        <w:rPr>
          <w:b/>
          <w:bCs/>
          <w:rtl/>
          <w:lang w:eastAsia="he-IL"/>
        </w:rPr>
        <w:t xml:space="preserve"> </w:t>
      </w:r>
      <w:r w:rsidRPr="009D3E69">
        <w:rPr>
          <w:rFonts w:hint="eastAsia"/>
          <w:b/>
          <w:bCs/>
          <w:rtl/>
          <w:lang w:eastAsia="he-IL"/>
        </w:rPr>
        <w:t>המ</w:t>
      </w:r>
      <w:r>
        <w:rPr>
          <w:rFonts w:hint="cs"/>
          <w:b/>
          <w:bCs/>
          <w:rtl/>
          <w:lang w:eastAsia="he-IL"/>
        </w:rPr>
        <w:t>משלה</w:t>
      </w:r>
      <w:r>
        <w:rPr>
          <w:rFonts w:hint="cs"/>
          <w:rtl/>
          <w:lang w:eastAsia="he-IL"/>
        </w:rPr>
        <w:t>)</w:t>
      </w:r>
      <w:r>
        <w:rPr>
          <w:rFonts w:hint="cs"/>
          <w:rtl/>
        </w:rPr>
        <w:t xml:space="preserve">, </w:t>
      </w:r>
      <w:r w:rsidRPr="00080E0D">
        <w:rPr>
          <w:rtl/>
        </w:rPr>
        <w:t>כ</w:t>
      </w:r>
      <w:r>
        <w:rPr>
          <w:rFonts w:hint="cs"/>
          <w:rtl/>
        </w:rPr>
        <w:t>פי שי</w:t>
      </w:r>
      <w:r w:rsidRPr="00080E0D">
        <w:rPr>
          <w:rtl/>
        </w:rPr>
        <w:t xml:space="preserve">פורט להלן.  </w:t>
      </w:r>
    </w:p>
    <w:p w:rsidR="001E51E9" w:rsidRPr="009D3E6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 w:val="28"/>
          <w:szCs w:val="26"/>
        </w:rPr>
      </w:pPr>
      <w:r w:rsidRPr="00856D32">
        <w:rPr>
          <w:b/>
          <w:bCs/>
          <w:sz w:val="28"/>
          <w:szCs w:val="26"/>
          <w:u w:val="single"/>
          <w:rtl/>
        </w:rPr>
        <w:t>תקופת הסכם המסגרת שייחתם</w:t>
      </w:r>
    </w:p>
    <w:p w:rsidR="001E51E9" w:rsidRPr="009D3E69" w:rsidRDefault="001E51E9" w:rsidP="00F047D7">
      <w:pPr>
        <w:spacing w:line="360" w:lineRule="auto"/>
        <w:ind w:left="424"/>
        <w:jc w:val="both"/>
        <w:rPr>
          <w:sz w:val="28"/>
          <w:szCs w:val="26"/>
        </w:rPr>
      </w:pPr>
      <w:r w:rsidRPr="00F9718D">
        <w:rPr>
          <w:rFonts w:hint="eastAsia"/>
          <w:sz w:val="28"/>
          <w:szCs w:val="26"/>
          <w:rtl/>
        </w:rPr>
        <w:t>תוקף</w:t>
      </w:r>
      <w:r w:rsidRPr="00F9718D">
        <w:rPr>
          <w:sz w:val="28"/>
          <w:szCs w:val="26"/>
          <w:rtl/>
        </w:rPr>
        <w:t xml:space="preserve"> הסכם המסגרת ש</w:t>
      </w:r>
      <w:r w:rsidRPr="00F9718D">
        <w:rPr>
          <w:rFonts w:hint="eastAsia"/>
          <w:sz w:val="28"/>
          <w:szCs w:val="26"/>
          <w:rtl/>
        </w:rPr>
        <w:t>יי</w:t>
      </w:r>
      <w:r w:rsidRPr="00F9718D">
        <w:rPr>
          <w:sz w:val="28"/>
          <w:szCs w:val="26"/>
          <w:rtl/>
        </w:rPr>
        <w:t xml:space="preserve">חתם בין הצדדים </w:t>
      </w:r>
      <w:r w:rsidRPr="00F9718D">
        <w:rPr>
          <w:rFonts w:hint="eastAsia"/>
          <w:sz w:val="28"/>
          <w:szCs w:val="26"/>
          <w:rtl/>
        </w:rPr>
        <w:t>יהיה</w:t>
      </w:r>
      <w:r w:rsidRPr="00F9718D">
        <w:rPr>
          <w:sz w:val="28"/>
          <w:szCs w:val="26"/>
          <w:rtl/>
        </w:rPr>
        <w:t xml:space="preserve"> </w:t>
      </w:r>
      <w:r w:rsidRPr="00F9718D">
        <w:rPr>
          <w:rFonts w:hint="eastAsia"/>
          <w:sz w:val="28"/>
          <w:szCs w:val="26"/>
          <w:rtl/>
        </w:rPr>
        <w:t>מיום</w:t>
      </w:r>
      <w:r w:rsidRPr="00F9718D">
        <w:rPr>
          <w:sz w:val="28"/>
          <w:szCs w:val="26"/>
          <w:rtl/>
        </w:rPr>
        <w:t xml:space="preserve"> 1 ינואר 2013</w:t>
      </w:r>
      <w:r>
        <w:rPr>
          <w:rFonts w:hint="cs"/>
          <w:sz w:val="28"/>
          <w:szCs w:val="26"/>
          <w:rtl/>
        </w:rPr>
        <w:t xml:space="preserve"> ועד ליום 31 דצמבר 2016. במידה והחברה תבצע </w:t>
      </w:r>
      <w:r w:rsidRPr="0001435C">
        <w:rPr>
          <w:rFonts w:hint="eastAsia"/>
          <w:sz w:val="28"/>
          <w:szCs w:val="26"/>
          <w:rtl/>
        </w:rPr>
        <w:t>הנפקת</w:t>
      </w:r>
      <w:r w:rsidRPr="0001435C">
        <w:rPr>
          <w:sz w:val="28"/>
          <w:szCs w:val="26"/>
          <w:rtl/>
        </w:rPr>
        <w:t xml:space="preserve"> אגרות חוב בהתאם לתנאים אשר ייקבעו </w:t>
      </w:r>
      <w:r w:rsidRPr="0001435C">
        <w:rPr>
          <w:rFonts w:hint="eastAsia"/>
          <w:sz w:val="28"/>
          <w:szCs w:val="26"/>
          <w:rtl/>
        </w:rPr>
        <w:t>לפי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ההסכם</w:t>
      </w:r>
      <w:r w:rsidRPr="0001435C">
        <w:rPr>
          <w:sz w:val="28"/>
          <w:szCs w:val="26"/>
          <w:rtl/>
        </w:rPr>
        <w:t>,</w:t>
      </w:r>
      <w:r>
        <w:rPr>
          <w:rFonts w:hint="cs"/>
          <w:sz w:val="28"/>
          <w:szCs w:val="26"/>
          <w:rtl/>
        </w:rPr>
        <w:t xml:space="preserve"> 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או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במידה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ונציגי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הממשלה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יודיעו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על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הארכת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ההסכם</w:t>
      </w:r>
      <w:r w:rsidRPr="0001435C">
        <w:rPr>
          <w:sz w:val="28"/>
          <w:szCs w:val="26"/>
          <w:rtl/>
        </w:rPr>
        <w:t>,</w:t>
      </w:r>
      <w:r>
        <w:rPr>
          <w:rFonts w:hint="cs"/>
          <w:sz w:val="28"/>
          <w:szCs w:val="26"/>
          <w:rtl/>
        </w:rPr>
        <w:t xml:space="preserve"> יוארך </w:t>
      </w:r>
      <w:r w:rsidRPr="0001435C">
        <w:rPr>
          <w:rFonts w:hint="eastAsia"/>
          <w:sz w:val="28"/>
          <w:szCs w:val="26"/>
          <w:rtl/>
        </w:rPr>
        <w:t>תוקף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ההסכם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בארבע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שנים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נוספות</w:t>
      </w:r>
      <w:r w:rsidRPr="0001435C">
        <w:rPr>
          <w:sz w:val="28"/>
          <w:szCs w:val="26"/>
          <w:rtl/>
        </w:rPr>
        <w:t>.</w:t>
      </w:r>
    </w:p>
    <w:p w:rsidR="001E51E9" w:rsidRPr="009D3E6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sz w:val="28"/>
          <w:szCs w:val="26"/>
          <w:rtl/>
        </w:rPr>
      </w:pPr>
      <w:r w:rsidRPr="0001435C">
        <w:rPr>
          <w:b/>
          <w:bCs/>
          <w:sz w:val="28"/>
          <w:szCs w:val="26"/>
          <w:u w:val="single"/>
          <w:rtl/>
        </w:rPr>
        <w:t>מסגרת התקציב השנתית</w:t>
      </w:r>
    </w:p>
    <w:p w:rsidR="001E51E9" w:rsidRPr="0001435C" w:rsidRDefault="001E51E9" w:rsidP="00F047D7">
      <w:pPr>
        <w:spacing w:line="360" w:lineRule="auto"/>
        <w:ind w:left="424"/>
        <w:jc w:val="both"/>
        <w:rPr>
          <w:sz w:val="28"/>
          <w:szCs w:val="26"/>
          <w:rtl/>
        </w:rPr>
      </w:pPr>
      <w:r w:rsidRPr="009D3E69">
        <w:rPr>
          <w:sz w:val="28"/>
          <w:szCs w:val="26"/>
          <w:rtl/>
        </w:rPr>
        <w:t xml:space="preserve">4.1 </w:t>
      </w:r>
      <w:r w:rsidRPr="009D3E69">
        <w:rPr>
          <w:rFonts w:hint="eastAsia"/>
          <w:sz w:val="28"/>
          <w:szCs w:val="26"/>
          <w:rtl/>
        </w:rPr>
        <w:t>היקף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ביצוע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מזומן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לפעילות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הפיתוח</w:t>
      </w:r>
      <w:r w:rsidRPr="009D3E69">
        <w:rPr>
          <w:sz w:val="28"/>
          <w:szCs w:val="26"/>
          <w:rtl/>
        </w:rPr>
        <w:t xml:space="preserve"> בגין פרויקטים </w:t>
      </w:r>
      <w:r w:rsidRPr="009D3E69">
        <w:rPr>
          <w:rFonts w:hint="eastAsia"/>
          <w:sz w:val="28"/>
          <w:szCs w:val="26"/>
          <w:rtl/>
        </w:rPr>
        <w:t>קיימים</w:t>
      </w:r>
      <w:r w:rsidRPr="009D3E69">
        <w:rPr>
          <w:sz w:val="28"/>
          <w:szCs w:val="26"/>
          <w:rtl/>
        </w:rPr>
        <w:t xml:space="preserve"> של החברה עומד בשנים האחרונות על כ-3 </w:t>
      </w:r>
      <w:r w:rsidRPr="0001435C">
        <w:rPr>
          <w:sz w:val="28"/>
          <w:szCs w:val="26"/>
          <w:rtl/>
        </w:rPr>
        <w:br/>
        <w:t xml:space="preserve">      </w:t>
      </w:r>
      <w:r w:rsidRPr="009D3E69">
        <w:rPr>
          <w:sz w:val="28"/>
          <w:szCs w:val="26"/>
          <w:rtl/>
        </w:rPr>
        <w:t>מיליארד ₪ בשנה.</w:t>
      </w:r>
    </w:p>
    <w:p w:rsidR="001E51E9" w:rsidRPr="0001435C" w:rsidRDefault="001E51E9" w:rsidP="00F047D7">
      <w:pPr>
        <w:spacing w:line="360" w:lineRule="auto"/>
        <w:ind w:left="424"/>
        <w:jc w:val="both"/>
        <w:rPr>
          <w:sz w:val="28"/>
          <w:szCs w:val="26"/>
          <w:rtl/>
        </w:rPr>
      </w:pPr>
      <w:r w:rsidRPr="005A2947">
        <w:rPr>
          <w:sz w:val="28"/>
          <w:szCs w:val="26"/>
          <w:rtl/>
        </w:rPr>
        <w:t xml:space="preserve">4.2 </w:t>
      </w:r>
      <w:r w:rsidRPr="005A2947">
        <w:rPr>
          <w:rFonts w:hint="eastAsia"/>
          <w:sz w:val="28"/>
          <w:szCs w:val="26"/>
          <w:rtl/>
        </w:rPr>
        <w:t>היקף</w:t>
      </w:r>
      <w:r w:rsidRPr="005A2947">
        <w:rPr>
          <w:sz w:val="28"/>
          <w:szCs w:val="26"/>
          <w:rtl/>
        </w:rPr>
        <w:t xml:space="preserve"> </w:t>
      </w:r>
      <w:r w:rsidRPr="005A2947">
        <w:rPr>
          <w:rFonts w:hint="eastAsia"/>
          <w:sz w:val="28"/>
          <w:szCs w:val="26"/>
          <w:rtl/>
        </w:rPr>
        <w:t>תקציב</w:t>
      </w:r>
      <w:r w:rsidRPr="005A2947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המדינה</w:t>
      </w:r>
      <w:r w:rsidRPr="009D3E69">
        <w:rPr>
          <w:sz w:val="28"/>
          <w:szCs w:val="26"/>
          <w:rtl/>
        </w:rPr>
        <w:t xml:space="preserve"> המוקצה לפעילות </w:t>
      </w:r>
      <w:r w:rsidRPr="005A2947">
        <w:rPr>
          <w:rFonts w:hint="eastAsia"/>
          <w:sz w:val="28"/>
          <w:szCs w:val="26"/>
          <w:rtl/>
        </w:rPr>
        <w:t>הפיתוח</w:t>
      </w:r>
      <w:r w:rsidRPr="009D3E69">
        <w:rPr>
          <w:sz w:val="28"/>
          <w:szCs w:val="26"/>
          <w:rtl/>
        </w:rPr>
        <w:t xml:space="preserve"> של </w:t>
      </w:r>
      <w:r w:rsidRPr="009D3E69">
        <w:rPr>
          <w:rFonts w:hint="eastAsia"/>
          <w:sz w:val="28"/>
          <w:szCs w:val="26"/>
          <w:rtl/>
        </w:rPr>
        <w:t>החברה</w:t>
      </w:r>
      <w:r w:rsidRPr="005A2947">
        <w:rPr>
          <w:sz w:val="28"/>
          <w:szCs w:val="26"/>
          <w:rtl/>
        </w:rPr>
        <w:t xml:space="preserve"> </w:t>
      </w:r>
      <w:r w:rsidRPr="005A2947">
        <w:rPr>
          <w:rFonts w:hint="eastAsia"/>
          <w:sz w:val="28"/>
          <w:szCs w:val="26"/>
          <w:rtl/>
        </w:rPr>
        <w:t>יעמוד</w:t>
      </w:r>
      <w:r w:rsidRPr="009D3E69">
        <w:rPr>
          <w:sz w:val="28"/>
          <w:szCs w:val="26"/>
          <w:rtl/>
        </w:rPr>
        <w:t xml:space="preserve"> על </w:t>
      </w:r>
      <w:r w:rsidRPr="009D3E69">
        <w:rPr>
          <w:rFonts w:hint="eastAsia"/>
          <w:sz w:val="28"/>
          <w:szCs w:val="26"/>
          <w:rtl/>
        </w:rPr>
        <w:t>כ</w:t>
      </w:r>
      <w:r w:rsidRPr="009D3E69">
        <w:rPr>
          <w:sz w:val="28"/>
          <w:szCs w:val="26"/>
          <w:rtl/>
        </w:rPr>
        <w:t xml:space="preserve">- 2.3 </w:t>
      </w:r>
      <w:r w:rsidRPr="009D3E69">
        <w:rPr>
          <w:rFonts w:hint="eastAsia"/>
          <w:sz w:val="28"/>
          <w:szCs w:val="26"/>
          <w:rtl/>
        </w:rPr>
        <w:t>מיליארד</w:t>
      </w:r>
      <w:r w:rsidRPr="009D3E69">
        <w:rPr>
          <w:sz w:val="28"/>
          <w:szCs w:val="26"/>
        </w:rPr>
        <w:t xml:space="preserve"> </w:t>
      </w:r>
      <w:r w:rsidRPr="009D3E69">
        <w:rPr>
          <w:rFonts w:hint="eastAsia"/>
          <w:sz w:val="28"/>
          <w:szCs w:val="26"/>
          <w:rtl/>
        </w:rPr>
        <w:t>₪</w:t>
      </w:r>
      <w:r w:rsidRPr="009D3E69">
        <w:rPr>
          <w:sz w:val="28"/>
          <w:szCs w:val="26"/>
          <w:rtl/>
        </w:rPr>
        <w:t xml:space="preserve"> בש</w:t>
      </w:r>
      <w:r w:rsidRPr="009D3E69">
        <w:rPr>
          <w:rFonts w:hint="eastAsia"/>
          <w:sz w:val="28"/>
          <w:szCs w:val="26"/>
          <w:rtl/>
        </w:rPr>
        <w:t>נת</w:t>
      </w:r>
      <w:r w:rsidRPr="009D3E69">
        <w:rPr>
          <w:sz w:val="28"/>
          <w:szCs w:val="26"/>
          <w:rtl/>
        </w:rPr>
        <w:t xml:space="preserve"> 2013 וכ- 1.1 </w:t>
      </w:r>
      <w:r>
        <w:rPr>
          <w:rFonts w:hint="cs"/>
          <w:sz w:val="28"/>
          <w:szCs w:val="26"/>
          <w:rtl/>
        </w:rPr>
        <w:t xml:space="preserve">        </w:t>
      </w:r>
      <w:r>
        <w:rPr>
          <w:sz w:val="28"/>
          <w:szCs w:val="26"/>
          <w:rtl/>
        </w:rPr>
        <w:br/>
      </w:r>
      <w:r>
        <w:rPr>
          <w:rFonts w:hint="cs"/>
          <w:sz w:val="28"/>
          <w:szCs w:val="26"/>
          <w:rtl/>
        </w:rPr>
        <w:t xml:space="preserve">     </w:t>
      </w:r>
      <w:r w:rsidRPr="009D3E69">
        <w:rPr>
          <w:rFonts w:hint="eastAsia"/>
          <w:sz w:val="28"/>
          <w:szCs w:val="26"/>
          <w:rtl/>
        </w:rPr>
        <w:t>מיליארד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₪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בשנת</w:t>
      </w:r>
      <w:r w:rsidRPr="009D3E69">
        <w:rPr>
          <w:sz w:val="28"/>
          <w:szCs w:val="26"/>
          <w:rtl/>
        </w:rPr>
        <w:t xml:space="preserve"> 2014. </w:t>
      </w:r>
    </w:p>
    <w:p w:rsidR="001E51E9" w:rsidRPr="0001435C" w:rsidRDefault="001E51E9" w:rsidP="00F047D7">
      <w:pPr>
        <w:spacing w:line="360" w:lineRule="auto"/>
        <w:ind w:left="424"/>
        <w:jc w:val="both"/>
        <w:rPr>
          <w:sz w:val="28"/>
          <w:szCs w:val="26"/>
          <w:rtl/>
        </w:rPr>
      </w:pPr>
      <w:r w:rsidRPr="0001435C">
        <w:rPr>
          <w:sz w:val="28"/>
          <w:szCs w:val="26"/>
          <w:rtl/>
        </w:rPr>
        <w:t xml:space="preserve">4.3 </w:t>
      </w:r>
      <w:r w:rsidRPr="0001435C">
        <w:rPr>
          <w:rFonts w:hint="eastAsia"/>
          <w:sz w:val="28"/>
          <w:szCs w:val="26"/>
          <w:rtl/>
        </w:rPr>
        <w:t>היקף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תקציב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הפיתוח</w:t>
      </w:r>
      <w:r w:rsidRPr="0001435C">
        <w:rPr>
          <w:sz w:val="28"/>
          <w:szCs w:val="26"/>
          <w:rtl/>
        </w:rPr>
        <w:t xml:space="preserve"> לשנות ההסכם הנוספות יקבע על ידי נציגי הממשלה </w:t>
      </w:r>
      <w:r w:rsidRPr="0001435C">
        <w:rPr>
          <w:rFonts w:hint="eastAsia"/>
          <w:sz w:val="28"/>
          <w:szCs w:val="26"/>
          <w:rtl/>
        </w:rPr>
        <w:t>מדי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שנה</w:t>
      </w:r>
      <w:r w:rsidRPr="0001435C">
        <w:rPr>
          <w:sz w:val="28"/>
          <w:szCs w:val="26"/>
          <w:rtl/>
        </w:rPr>
        <w:t xml:space="preserve">, </w:t>
      </w:r>
      <w:r w:rsidRPr="0001435C">
        <w:rPr>
          <w:rFonts w:hint="eastAsia"/>
          <w:sz w:val="28"/>
          <w:szCs w:val="26"/>
          <w:rtl/>
        </w:rPr>
        <w:t>בהתאם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לתוכנית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עבודה</w:t>
      </w:r>
      <w:r w:rsidRPr="0001435C">
        <w:rPr>
          <w:sz w:val="28"/>
          <w:szCs w:val="26"/>
          <w:rtl/>
        </w:rPr>
        <w:t xml:space="preserve"> </w:t>
      </w:r>
      <w:r>
        <w:rPr>
          <w:sz w:val="28"/>
          <w:szCs w:val="26"/>
          <w:rtl/>
        </w:rPr>
        <w:br/>
      </w:r>
      <w:r>
        <w:rPr>
          <w:rFonts w:hint="cs"/>
          <w:sz w:val="28"/>
          <w:szCs w:val="26"/>
          <w:rtl/>
        </w:rPr>
        <w:t xml:space="preserve">     </w:t>
      </w:r>
      <w:r w:rsidRPr="0001435C">
        <w:rPr>
          <w:rFonts w:hint="eastAsia"/>
          <w:sz w:val="28"/>
          <w:szCs w:val="26"/>
          <w:rtl/>
        </w:rPr>
        <w:t>רב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שנתית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אשר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תעודכן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משנה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לשנה</w:t>
      </w:r>
      <w:r>
        <w:rPr>
          <w:rFonts w:hint="cs"/>
          <w:sz w:val="28"/>
          <w:szCs w:val="26"/>
          <w:rtl/>
        </w:rPr>
        <w:t xml:space="preserve"> באישור נציגי הממשלה.</w:t>
      </w:r>
    </w:p>
    <w:p w:rsidR="001E51E9" w:rsidRDefault="001E51E9" w:rsidP="00F047D7">
      <w:pPr>
        <w:spacing w:line="360" w:lineRule="auto"/>
        <w:ind w:left="424"/>
        <w:jc w:val="both"/>
        <w:rPr>
          <w:sz w:val="28"/>
          <w:szCs w:val="26"/>
          <w:rtl/>
        </w:rPr>
      </w:pPr>
      <w:r w:rsidRPr="0001435C">
        <w:rPr>
          <w:sz w:val="28"/>
          <w:szCs w:val="26"/>
          <w:rtl/>
        </w:rPr>
        <w:t xml:space="preserve">4.4 </w:t>
      </w:r>
      <w:r w:rsidRPr="0001435C">
        <w:rPr>
          <w:rFonts w:hint="eastAsia"/>
          <w:sz w:val="28"/>
          <w:szCs w:val="26"/>
          <w:rtl/>
        </w:rPr>
        <w:t>ההסכם</w:t>
      </w:r>
      <w:r w:rsidRPr="0001435C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י</w:t>
      </w:r>
      <w:r w:rsidRPr="0001435C">
        <w:rPr>
          <w:rFonts w:hint="eastAsia"/>
          <w:sz w:val="28"/>
          <w:szCs w:val="26"/>
          <w:rtl/>
        </w:rPr>
        <w:t>סדיר</w:t>
      </w:r>
      <w:r w:rsidRPr="0001435C">
        <w:rPr>
          <w:sz w:val="28"/>
          <w:szCs w:val="26"/>
          <w:rtl/>
        </w:rPr>
        <w:t xml:space="preserve"> כללים והוראות בדבר תשלום סובסידיה לחברה בגין פעילותה השוטפת </w:t>
      </w:r>
      <w:r w:rsidRPr="0001435C">
        <w:rPr>
          <w:rFonts w:hint="eastAsia"/>
          <w:sz w:val="28"/>
          <w:szCs w:val="26"/>
          <w:rtl/>
        </w:rPr>
        <w:t>להסעת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נוסעים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ובגין</w:t>
      </w:r>
      <w:r w:rsidRPr="0001435C">
        <w:rPr>
          <w:sz w:val="28"/>
          <w:szCs w:val="26"/>
          <w:rtl/>
        </w:rPr>
        <w:t xml:space="preserve"> </w:t>
      </w:r>
      <w:r>
        <w:rPr>
          <w:sz w:val="28"/>
          <w:szCs w:val="26"/>
          <w:rtl/>
        </w:rPr>
        <w:br/>
      </w:r>
      <w:r>
        <w:rPr>
          <w:rFonts w:hint="cs"/>
          <w:sz w:val="28"/>
          <w:szCs w:val="26"/>
          <w:rtl/>
        </w:rPr>
        <w:t xml:space="preserve">      </w:t>
      </w:r>
      <w:r w:rsidRPr="0001435C">
        <w:rPr>
          <w:rFonts w:hint="eastAsia"/>
          <w:sz w:val="28"/>
          <w:szCs w:val="26"/>
          <w:rtl/>
        </w:rPr>
        <w:t>הובלת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מטענים</w:t>
      </w:r>
      <w:r w:rsidRPr="0001435C">
        <w:rPr>
          <w:sz w:val="28"/>
          <w:szCs w:val="26"/>
          <w:rtl/>
        </w:rPr>
        <w:t xml:space="preserve">, </w:t>
      </w:r>
      <w:r w:rsidRPr="0001435C">
        <w:rPr>
          <w:rFonts w:hint="eastAsia"/>
          <w:sz w:val="28"/>
          <w:szCs w:val="26"/>
          <w:rtl/>
        </w:rPr>
        <w:t>וכן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הוראות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בדבר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עמידה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ביעדי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שירות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ופיצויים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מוסכמים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בגין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אי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עמידה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באותם</w:t>
      </w:r>
      <w:r w:rsidRPr="0001435C">
        <w:rPr>
          <w:sz w:val="28"/>
          <w:szCs w:val="26"/>
          <w:rtl/>
        </w:rPr>
        <w:t xml:space="preserve"> </w:t>
      </w:r>
      <w:r w:rsidRPr="0001435C">
        <w:rPr>
          <w:rFonts w:hint="eastAsia"/>
          <w:sz w:val="28"/>
          <w:szCs w:val="26"/>
          <w:rtl/>
        </w:rPr>
        <w:t>יעדים</w:t>
      </w:r>
      <w:r w:rsidRPr="0001435C">
        <w:rPr>
          <w:sz w:val="28"/>
          <w:szCs w:val="26"/>
          <w:rtl/>
        </w:rPr>
        <w:t>.</w:t>
      </w:r>
    </w:p>
    <w:p w:rsidR="001E51E9" w:rsidRPr="00856D32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sz w:val="28"/>
          <w:szCs w:val="26"/>
          <w:rtl/>
        </w:rPr>
      </w:pPr>
      <w:r w:rsidRPr="00856D32">
        <w:rPr>
          <w:rFonts w:hint="cs"/>
          <w:b/>
          <w:bCs/>
          <w:sz w:val="28"/>
          <w:szCs w:val="26"/>
          <w:u w:val="single"/>
          <w:rtl/>
        </w:rPr>
        <w:t>תכניות הפעלה ופיתוח</w:t>
      </w:r>
    </w:p>
    <w:p w:rsidR="001E51E9" w:rsidRPr="00856D32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  <w:szCs w:val="26"/>
        </w:rPr>
      </w:pPr>
      <w:r w:rsidRPr="00856D32">
        <w:rPr>
          <w:rFonts w:hint="cs"/>
          <w:sz w:val="28"/>
          <w:szCs w:val="26"/>
          <w:rtl/>
        </w:rPr>
        <w:t>ב</w:t>
      </w:r>
      <w:r>
        <w:rPr>
          <w:rFonts w:hint="cs"/>
          <w:sz w:val="28"/>
          <w:szCs w:val="26"/>
          <w:rtl/>
        </w:rPr>
        <w:t xml:space="preserve">הסכם המסגרת תקבע חובתה של החברה להגיש מדי שנה </w:t>
      </w:r>
      <w:r w:rsidRPr="00856D32">
        <w:rPr>
          <w:rFonts w:hint="cs"/>
          <w:sz w:val="28"/>
          <w:szCs w:val="26"/>
          <w:rtl/>
        </w:rPr>
        <w:t xml:space="preserve">תכניות אשר יפרטו את </w:t>
      </w:r>
      <w:r w:rsidRPr="00856D32">
        <w:rPr>
          <w:sz w:val="28"/>
          <w:szCs w:val="26"/>
          <w:rtl/>
        </w:rPr>
        <w:t xml:space="preserve">מערך הנסיעות של קווי הנוסעים </w:t>
      </w:r>
      <w:r w:rsidRPr="00856D32">
        <w:rPr>
          <w:rFonts w:hint="cs"/>
          <w:sz w:val="28"/>
          <w:szCs w:val="26"/>
          <w:rtl/>
        </w:rPr>
        <w:t xml:space="preserve">(לעיל ולהלן </w:t>
      </w:r>
      <w:r w:rsidRPr="00856D32">
        <w:rPr>
          <w:sz w:val="28"/>
          <w:szCs w:val="26"/>
          <w:rtl/>
        </w:rPr>
        <w:t>–</w:t>
      </w:r>
      <w:r w:rsidRPr="00856D32">
        <w:rPr>
          <w:rFonts w:hint="cs"/>
          <w:sz w:val="28"/>
          <w:szCs w:val="26"/>
          <w:rtl/>
        </w:rPr>
        <w:t xml:space="preserve"> </w:t>
      </w:r>
      <w:r w:rsidRPr="00856D32">
        <w:rPr>
          <w:rFonts w:hint="eastAsia"/>
          <w:b/>
          <w:bCs/>
          <w:sz w:val="28"/>
          <w:szCs w:val="26"/>
          <w:rtl/>
        </w:rPr>
        <w:t>תכניות</w:t>
      </w:r>
      <w:r w:rsidRPr="00856D32">
        <w:rPr>
          <w:b/>
          <w:bCs/>
          <w:sz w:val="28"/>
          <w:szCs w:val="26"/>
          <w:rtl/>
        </w:rPr>
        <w:t xml:space="preserve"> הפעלה</w:t>
      </w:r>
      <w:r w:rsidRPr="00856D32">
        <w:rPr>
          <w:rFonts w:hint="cs"/>
          <w:sz w:val="28"/>
          <w:szCs w:val="26"/>
          <w:rtl/>
        </w:rPr>
        <w:t xml:space="preserve">) ותכניות אשר יפרטו את </w:t>
      </w:r>
      <w:r w:rsidRPr="00856D32">
        <w:rPr>
          <w:sz w:val="28"/>
          <w:szCs w:val="26"/>
          <w:rtl/>
        </w:rPr>
        <w:t>פעילויות הפיתוח המתוכננות של החברה בחלוקה לפרויקטים ולמרכיביהם</w:t>
      </w:r>
      <w:r w:rsidRPr="00856D32">
        <w:rPr>
          <w:rFonts w:hint="cs"/>
          <w:sz w:val="28"/>
          <w:szCs w:val="26"/>
          <w:rtl/>
        </w:rPr>
        <w:t xml:space="preserve"> (לעיל ולהלן- </w:t>
      </w:r>
      <w:r w:rsidRPr="00856D32">
        <w:rPr>
          <w:rFonts w:hint="eastAsia"/>
          <w:b/>
          <w:bCs/>
          <w:sz w:val="28"/>
          <w:szCs w:val="26"/>
          <w:rtl/>
        </w:rPr>
        <w:t>תכניות</w:t>
      </w:r>
      <w:r w:rsidRPr="00856D32">
        <w:rPr>
          <w:b/>
          <w:bCs/>
          <w:sz w:val="28"/>
          <w:szCs w:val="26"/>
          <w:rtl/>
        </w:rPr>
        <w:t xml:space="preserve"> </w:t>
      </w:r>
      <w:r w:rsidRPr="00856D32">
        <w:rPr>
          <w:rFonts w:hint="eastAsia"/>
          <w:b/>
          <w:bCs/>
          <w:sz w:val="28"/>
          <w:szCs w:val="26"/>
          <w:rtl/>
        </w:rPr>
        <w:t>פיתוח</w:t>
      </w:r>
      <w:r w:rsidRPr="00856D32">
        <w:rPr>
          <w:rFonts w:hint="cs"/>
          <w:sz w:val="28"/>
          <w:szCs w:val="26"/>
          <w:rtl/>
        </w:rPr>
        <w:t xml:space="preserve">). תכניות ההפעלה ותכניות הפיתוח יהיו כפופות לאישורם מראש של </w:t>
      </w:r>
      <w:r w:rsidRPr="009D3E69">
        <w:rPr>
          <w:rFonts w:hint="eastAsia"/>
          <w:szCs w:val="26"/>
          <w:rtl/>
        </w:rPr>
        <w:t>נציגי</w:t>
      </w:r>
      <w:r w:rsidRPr="009D3E69">
        <w:rPr>
          <w:szCs w:val="26"/>
          <w:rtl/>
        </w:rPr>
        <w:t xml:space="preserve"> </w:t>
      </w:r>
      <w:r w:rsidRPr="009D3E69">
        <w:rPr>
          <w:rFonts w:hint="eastAsia"/>
          <w:szCs w:val="26"/>
          <w:rtl/>
          <w:lang w:eastAsia="he-IL"/>
        </w:rPr>
        <w:t>ה</w:t>
      </w:r>
      <w:r>
        <w:rPr>
          <w:rFonts w:hint="cs"/>
          <w:szCs w:val="26"/>
          <w:rtl/>
          <w:lang w:eastAsia="he-IL"/>
        </w:rPr>
        <w:t>ממשלה</w:t>
      </w:r>
      <w:r w:rsidRPr="009D3E69" w:rsidDel="001111F5">
        <w:rPr>
          <w:szCs w:val="26"/>
          <w:rtl/>
        </w:rPr>
        <w:t xml:space="preserve"> </w:t>
      </w:r>
      <w:r w:rsidRPr="009D3E69">
        <w:rPr>
          <w:rFonts w:hint="eastAsia"/>
          <w:szCs w:val="26"/>
          <w:rtl/>
        </w:rPr>
        <w:t>ויעודכנו</w:t>
      </w:r>
      <w:r w:rsidRPr="009D3E69">
        <w:rPr>
          <w:szCs w:val="26"/>
          <w:rtl/>
        </w:rPr>
        <w:t xml:space="preserve"> </w:t>
      </w:r>
      <w:r w:rsidRPr="009D3E69">
        <w:rPr>
          <w:rFonts w:hint="eastAsia"/>
          <w:szCs w:val="26"/>
          <w:rtl/>
        </w:rPr>
        <w:t>מעת</w:t>
      </w:r>
      <w:r w:rsidRPr="00856D32">
        <w:rPr>
          <w:rFonts w:hint="cs"/>
          <w:sz w:val="28"/>
          <w:szCs w:val="26"/>
          <w:rtl/>
        </w:rPr>
        <w:t xml:space="preserve"> לעת</w:t>
      </w:r>
      <w:r>
        <w:rPr>
          <w:rFonts w:hint="cs"/>
          <w:sz w:val="28"/>
          <w:szCs w:val="26"/>
          <w:rtl/>
        </w:rPr>
        <w:t>.</w:t>
      </w:r>
      <w:r w:rsidRPr="00856D32">
        <w:rPr>
          <w:rFonts w:hint="cs"/>
          <w:sz w:val="28"/>
          <w:szCs w:val="26"/>
          <w:rtl/>
        </w:rPr>
        <w:t xml:space="preserve"> עדכון תכנית ההפעלה </w:t>
      </w:r>
      <w:r>
        <w:rPr>
          <w:rFonts w:hint="cs"/>
          <w:sz w:val="28"/>
          <w:szCs w:val="26"/>
          <w:rtl/>
        </w:rPr>
        <w:t>המפורטת</w:t>
      </w:r>
      <w:r w:rsidRPr="00856D32">
        <w:rPr>
          <w:rFonts w:hint="cs"/>
          <w:sz w:val="28"/>
          <w:szCs w:val="26"/>
          <w:rtl/>
        </w:rPr>
        <w:t xml:space="preserve"> </w:t>
      </w:r>
      <w:r>
        <w:rPr>
          <w:rFonts w:hint="cs"/>
          <w:sz w:val="28"/>
          <w:szCs w:val="26"/>
          <w:rtl/>
        </w:rPr>
        <w:t xml:space="preserve">יהיה </w:t>
      </w:r>
      <w:r w:rsidRPr="00856D32">
        <w:rPr>
          <w:rFonts w:hint="cs"/>
          <w:sz w:val="28"/>
          <w:szCs w:val="26"/>
          <w:rtl/>
        </w:rPr>
        <w:t xml:space="preserve">כפוף לאישורו של מנהל מסילת הברזל הארצית במשרד התחבורה. </w:t>
      </w:r>
    </w:p>
    <w:p w:rsidR="001E51E9" w:rsidRPr="009D3E69" w:rsidRDefault="001E51E9" w:rsidP="00F047D7">
      <w:pPr>
        <w:pStyle w:val="a7"/>
        <w:numPr>
          <w:ilvl w:val="1"/>
          <w:numId w:val="8"/>
        </w:numPr>
        <w:rPr>
          <w:sz w:val="28"/>
        </w:rPr>
      </w:pPr>
      <w:r w:rsidRPr="00CA6B9B">
        <w:rPr>
          <w:rFonts w:eastAsia="Times New Roman"/>
          <w:sz w:val="28"/>
          <w:rtl/>
        </w:rPr>
        <w:t xml:space="preserve">נציגי </w:t>
      </w:r>
      <w:r>
        <w:rPr>
          <w:rFonts w:eastAsia="Times New Roman" w:hint="cs"/>
          <w:sz w:val="28"/>
          <w:rtl/>
        </w:rPr>
        <w:t>הממשלה</w:t>
      </w:r>
      <w:r w:rsidRPr="00CA6B9B">
        <w:rPr>
          <w:rFonts w:eastAsia="Times New Roman"/>
          <w:sz w:val="28"/>
          <w:rtl/>
        </w:rPr>
        <w:t xml:space="preserve"> יהיו רשאים בכל עת בתקופת ההסכם להורות לחברה ל</w:t>
      </w:r>
      <w:r>
        <w:rPr>
          <w:rFonts w:eastAsia="Times New Roman" w:hint="cs"/>
          <w:sz w:val="28"/>
          <w:rtl/>
        </w:rPr>
        <w:t>צמצם או להרחיב</w:t>
      </w:r>
      <w:r w:rsidRPr="00CA6B9B">
        <w:rPr>
          <w:rFonts w:eastAsia="Times New Roman"/>
          <w:sz w:val="28"/>
          <w:rtl/>
        </w:rPr>
        <w:t xml:space="preserve"> את תכנית ההפעלה או </w:t>
      </w:r>
      <w:r>
        <w:rPr>
          <w:rFonts w:eastAsia="Times New Roman" w:hint="cs"/>
          <w:sz w:val="28"/>
          <w:rtl/>
        </w:rPr>
        <w:t xml:space="preserve">את תכנית </w:t>
      </w:r>
      <w:r>
        <w:rPr>
          <w:rFonts w:eastAsia="Times New Roman"/>
          <w:sz w:val="28"/>
          <w:rtl/>
        </w:rPr>
        <w:t>הפיתוח. כמו כן יקבע</w:t>
      </w:r>
      <w:r>
        <w:rPr>
          <w:rFonts w:eastAsia="Times New Roman" w:hint="cs"/>
          <w:sz w:val="28"/>
          <w:rtl/>
        </w:rPr>
        <w:t>ו מנגנונים לאישור</w:t>
      </w:r>
      <w:r w:rsidRPr="00CA6B9B">
        <w:rPr>
          <w:rFonts w:eastAsia="Times New Roman"/>
          <w:sz w:val="28"/>
          <w:rtl/>
        </w:rPr>
        <w:t xml:space="preserve"> שינויי</w:t>
      </w:r>
      <w:r>
        <w:rPr>
          <w:rFonts w:eastAsia="Times New Roman" w:hint="cs"/>
          <w:sz w:val="28"/>
          <w:rtl/>
        </w:rPr>
        <w:t>ם</w:t>
      </w:r>
      <w:r w:rsidRPr="00CA6B9B">
        <w:rPr>
          <w:rFonts w:eastAsia="Times New Roman"/>
          <w:sz w:val="28"/>
          <w:rtl/>
        </w:rPr>
        <w:t xml:space="preserve"> או חריגה מהתוכניות </w:t>
      </w:r>
      <w:r>
        <w:rPr>
          <w:rFonts w:eastAsia="Times New Roman" w:hint="cs"/>
          <w:sz w:val="28"/>
          <w:rtl/>
        </w:rPr>
        <w:t>הללו</w:t>
      </w:r>
      <w:r w:rsidRPr="00CA6B9B">
        <w:rPr>
          <w:rFonts w:eastAsia="Times New Roman"/>
          <w:sz w:val="28"/>
          <w:rtl/>
        </w:rPr>
        <w:t xml:space="preserve">. </w:t>
      </w:r>
    </w:p>
    <w:p w:rsidR="001E51E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Cs w:val="26"/>
          <w:u w:val="single"/>
          <w:rtl/>
          <w:lang w:eastAsia="he-IL"/>
        </w:rPr>
      </w:pPr>
      <w:r>
        <w:rPr>
          <w:rFonts w:hint="cs"/>
          <w:b/>
          <w:bCs/>
          <w:szCs w:val="26"/>
          <w:u w:val="single"/>
          <w:rtl/>
          <w:lang w:eastAsia="he-IL"/>
        </w:rPr>
        <w:lastRenderedPageBreak/>
        <w:t>תשלומים</w:t>
      </w:r>
    </w:p>
    <w:p w:rsidR="001E51E9" w:rsidRPr="009D3E69" w:rsidRDefault="001E51E9" w:rsidP="00F047D7">
      <w:pPr>
        <w:spacing w:line="360" w:lineRule="auto"/>
        <w:ind w:left="424"/>
        <w:jc w:val="both"/>
        <w:rPr>
          <w:sz w:val="28"/>
          <w:szCs w:val="26"/>
          <w:rtl/>
        </w:rPr>
      </w:pPr>
      <w:r w:rsidRPr="009D3E69">
        <w:rPr>
          <w:rFonts w:hint="cs"/>
          <w:sz w:val="28"/>
          <w:szCs w:val="26"/>
          <w:rtl/>
        </w:rPr>
        <w:t>תשלומים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לחברה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יבוצעו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ב</w:t>
      </w:r>
      <w:r>
        <w:rPr>
          <w:rFonts w:hint="cs"/>
          <w:sz w:val="28"/>
          <w:szCs w:val="26"/>
          <w:rtl/>
        </w:rPr>
        <w:t xml:space="preserve">כפוף </w:t>
      </w:r>
      <w:r w:rsidRPr="009D3E69">
        <w:rPr>
          <w:rFonts w:hint="cs"/>
          <w:sz w:val="28"/>
          <w:szCs w:val="26"/>
          <w:rtl/>
        </w:rPr>
        <w:t>ל</w:t>
      </w:r>
      <w:r>
        <w:rPr>
          <w:rFonts w:hint="cs"/>
          <w:sz w:val="28"/>
          <w:szCs w:val="26"/>
          <w:rtl/>
        </w:rPr>
        <w:t xml:space="preserve">הוראות ההסכם, לרבות לעניין </w:t>
      </w:r>
      <w:r w:rsidRPr="009D3E69">
        <w:rPr>
          <w:rFonts w:hint="cs"/>
          <w:sz w:val="28"/>
          <w:szCs w:val="26"/>
          <w:rtl/>
        </w:rPr>
        <w:t>דיווח</w:t>
      </w:r>
      <w:r w:rsidRPr="009D3E69">
        <w:rPr>
          <w:sz w:val="28"/>
          <w:szCs w:val="26"/>
          <w:rtl/>
        </w:rPr>
        <w:t xml:space="preserve">,  </w:t>
      </w:r>
      <w:r w:rsidRPr="009D3E69">
        <w:rPr>
          <w:rFonts w:hint="cs"/>
          <w:sz w:val="28"/>
          <w:szCs w:val="26"/>
          <w:rtl/>
        </w:rPr>
        <w:t>פיקוח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ובקרה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כאמור</w:t>
      </w:r>
      <w:r w:rsidRPr="009D3E69">
        <w:rPr>
          <w:sz w:val="28"/>
          <w:szCs w:val="26"/>
          <w:rtl/>
        </w:rPr>
        <w:t xml:space="preserve"> </w:t>
      </w:r>
      <w:r>
        <w:rPr>
          <w:rFonts w:hint="cs"/>
          <w:sz w:val="28"/>
          <w:szCs w:val="26"/>
          <w:rtl/>
        </w:rPr>
        <w:t>ומנגנוני תשלום</w:t>
      </w:r>
      <w:r w:rsidRPr="009D3E69">
        <w:rPr>
          <w:sz w:val="28"/>
          <w:szCs w:val="26"/>
          <w:rtl/>
        </w:rPr>
        <w:t>.</w:t>
      </w:r>
    </w:p>
    <w:p w:rsidR="001E51E9" w:rsidRPr="009D3E6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Cs w:val="26"/>
          <w:u w:val="single"/>
          <w:rtl/>
          <w:lang w:eastAsia="he-IL"/>
        </w:rPr>
      </w:pPr>
      <w:r w:rsidRPr="009D3E69">
        <w:rPr>
          <w:b/>
          <w:bCs/>
          <w:szCs w:val="26"/>
          <w:u w:val="single"/>
          <w:rtl/>
          <w:lang w:eastAsia="he-IL"/>
        </w:rPr>
        <w:t>הנפקה</w:t>
      </w:r>
    </w:p>
    <w:p w:rsidR="004F41D9" w:rsidRPr="004F41D9" w:rsidRDefault="001E51E9" w:rsidP="0040170A">
      <w:pPr>
        <w:widowControl/>
        <w:spacing w:line="360" w:lineRule="auto"/>
        <w:ind w:left="397"/>
        <w:jc w:val="both"/>
        <w:rPr>
          <w:b/>
          <w:bCs/>
          <w:szCs w:val="26"/>
          <w:u w:val="single"/>
          <w:lang w:eastAsia="he-IL"/>
        </w:rPr>
      </w:pPr>
      <w:bookmarkStart w:id="1" w:name="_GoBack"/>
      <w:bookmarkEnd w:id="1"/>
      <w:r>
        <w:rPr>
          <w:rFonts w:hint="cs"/>
          <w:szCs w:val="26"/>
          <w:rtl/>
          <w:lang w:eastAsia="he-IL"/>
        </w:rPr>
        <w:t xml:space="preserve">ייקבע בהסכם כי החברה תהיה רשאית </w:t>
      </w:r>
      <w:r w:rsidRPr="009D3E69">
        <w:rPr>
          <w:szCs w:val="26"/>
          <w:rtl/>
          <w:lang w:eastAsia="he-IL"/>
        </w:rPr>
        <w:t>ל</w:t>
      </w:r>
      <w:r>
        <w:rPr>
          <w:rFonts w:hint="cs"/>
          <w:szCs w:val="26"/>
          <w:rtl/>
          <w:lang w:eastAsia="he-IL"/>
        </w:rPr>
        <w:t xml:space="preserve">גייס סך של עד שני מיליארד ₪ באמצעות </w:t>
      </w:r>
      <w:r w:rsidRPr="009D3E69">
        <w:rPr>
          <w:szCs w:val="26"/>
          <w:rtl/>
          <w:lang w:eastAsia="he-IL"/>
        </w:rPr>
        <w:t>הנפ</w:t>
      </w:r>
      <w:r w:rsidRPr="00745005">
        <w:rPr>
          <w:szCs w:val="26"/>
          <w:rtl/>
          <w:lang w:eastAsia="he-IL"/>
        </w:rPr>
        <w:t>ק</w:t>
      </w:r>
      <w:r>
        <w:rPr>
          <w:rFonts w:hint="cs"/>
          <w:szCs w:val="26"/>
          <w:rtl/>
          <w:lang w:eastAsia="he-IL"/>
        </w:rPr>
        <w:t>ת</w:t>
      </w:r>
      <w:r w:rsidRPr="009D3E69">
        <w:rPr>
          <w:szCs w:val="26"/>
          <w:rtl/>
          <w:lang w:eastAsia="he-IL"/>
        </w:rPr>
        <w:t xml:space="preserve"> איגרות חוב</w:t>
      </w:r>
      <w:r>
        <w:rPr>
          <w:rFonts w:hint="cs"/>
          <w:szCs w:val="26"/>
          <w:rtl/>
          <w:lang w:eastAsia="he-IL"/>
        </w:rPr>
        <w:t xml:space="preserve">, בהתאם לתנאים הקבועים בהסכם ובכפוף לאישור ההנפקה ותנאי ההנפקה ע"י נציגי הממשלה. ככל שתתבצע </w:t>
      </w:r>
      <w:r w:rsidRPr="009D3E69">
        <w:rPr>
          <w:szCs w:val="26"/>
          <w:rtl/>
          <w:lang w:eastAsia="he-IL"/>
        </w:rPr>
        <w:t>ההנפקה</w:t>
      </w:r>
      <w:r>
        <w:rPr>
          <w:rFonts w:hint="cs"/>
          <w:szCs w:val="26"/>
          <w:rtl/>
          <w:lang w:eastAsia="he-IL"/>
        </w:rPr>
        <w:t>,</w:t>
      </w:r>
      <w:r w:rsidRPr="009D3E69">
        <w:rPr>
          <w:szCs w:val="26"/>
          <w:rtl/>
          <w:lang w:eastAsia="he-IL"/>
        </w:rPr>
        <w:t xml:space="preserve"> יותאם הרווח הנורמטיבי הבסיסי של </w:t>
      </w:r>
      <w:r>
        <w:rPr>
          <w:rFonts w:hint="cs"/>
          <w:szCs w:val="26"/>
          <w:rtl/>
          <w:lang w:eastAsia="he-IL"/>
        </w:rPr>
        <w:t>החברה</w:t>
      </w:r>
      <w:r w:rsidRPr="009D3E69">
        <w:rPr>
          <w:szCs w:val="26"/>
          <w:rtl/>
          <w:lang w:eastAsia="he-IL"/>
        </w:rPr>
        <w:t>.</w:t>
      </w:r>
      <w:r>
        <w:rPr>
          <w:rFonts w:hint="cs"/>
          <w:szCs w:val="26"/>
          <w:rtl/>
          <w:lang w:eastAsia="he-IL"/>
        </w:rPr>
        <w:t xml:space="preserve"> </w:t>
      </w:r>
    </w:p>
    <w:p w:rsidR="001E51E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Cs w:val="26"/>
          <w:u w:val="single"/>
          <w:rtl/>
          <w:lang w:eastAsia="he-IL"/>
        </w:rPr>
      </w:pPr>
      <w:r>
        <w:rPr>
          <w:rFonts w:hint="cs"/>
          <w:b/>
          <w:bCs/>
          <w:szCs w:val="26"/>
          <w:u w:val="single"/>
          <w:rtl/>
          <w:lang w:eastAsia="he-IL"/>
        </w:rPr>
        <w:t>דיווח ובקרה</w:t>
      </w:r>
    </w:p>
    <w:p w:rsidR="001E51E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rFonts w:hint="cs"/>
          <w:sz w:val="28"/>
          <w:szCs w:val="26"/>
          <w:rtl/>
        </w:rPr>
        <w:t>החברה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ת</w:t>
      </w:r>
      <w:r w:rsidRPr="00EC60CF">
        <w:rPr>
          <w:rFonts w:hint="cs"/>
          <w:sz w:val="28"/>
          <w:szCs w:val="26"/>
          <w:rtl/>
        </w:rPr>
        <w:t>חו</w:t>
      </w:r>
      <w:r w:rsidRPr="009D3E69">
        <w:rPr>
          <w:rFonts w:hint="cs"/>
          <w:sz w:val="28"/>
          <w:szCs w:val="26"/>
          <w:rtl/>
        </w:rPr>
        <w:t>יב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להעביר</w:t>
      </w:r>
      <w:r w:rsidRPr="009D3E69">
        <w:rPr>
          <w:sz w:val="28"/>
          <w:szCs w:val="26"/>
          <w:rtl/>
        </w:rPr>
        <w:t xml:space="preserve"> לנציגי הממשלה </w:t>
      </w:r>
      <w:r>
        <w:rPr>
          <w:rFonts w:hint="cs"/>
          <w:sz w:val="28"/>
          <w:szCs w:val="26"/>
          <w:rtl/>
        </w:rPr>
        <w:t>דיווחים בהתאם למנגנונים אשר י</w:t>
      </w:r>
      <w:r w:rsidRPr="00EC60CF">
        <w:rPr>
          <w:rFonts w:hint="cs"/>
          <w:sz w:val="28"/>
          <w:szCs w:val="26"/>
          <w:rtl/>
        </w:rPr>
        <w:t>פורט</w:t>
      </w:r>
      <w:r>
        <w:rPr>
          <w:rFonts w:hint="cs"/>
          <w:sz w:val="28"/>
          <w:szCs w:val="26"/>
          <w:rtl/>
        </w:rPr>
        <w:t>ו</w:t>
      </w:r>
      <w:r w:rsidRPr="009D3E69">
        <w:rPr>
          <w:sz w:val="28"/>
          <w:szCs w:val="26"/>
          <w:rtl/>
        </w:rPr>
        <w:t xml:space="preserve"> בהסכם על נספחיו. </w:t>
      </w:r>
    </w:p>
    <w:p w:rsidR="001E51E9" w:rsidRPr="00956BF0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  <w:szCs w:val="26"/>
        </w:rPr>
      </w:pPr>
      <w:r w:rsidRPr="00FB6A67">
        <w:rPr>
          <w:rFonts w:hint="eastAsia"/>
          <w:sz w:val="28"/>
          <w:szCs w:val="26"/>
          <w:rtl/>
        </w:rPr>
        <w:t>ייקבע</w:t>
      </w:r>
      <w:r w:rsidRPr="00FB6A67">
        <w:rPr>
          <w:sz w:val="28"/>
          <w:szCs w:val="26"/>
          <w:rtl/>
        </w:rPr>
        <w:t xml:space="preserve"> בהסכם כי נציגי </w:t>
      </w:r>
      <w:r w:rsidRPr="00FB6A67">
        <w:rPr>
          <w:rFonts w:hint="eastAsia"/>
          <w:sz w:val="28"/>
          <w:szCs w:val="26"/>
          <w:rtl/>
        </w:rPr>
        <w:t>הממשלה</w:t>
      </w:r>
      <w:r w:rsidRPr="00FB6A67">
        <w:rPr>
          <w:sz w:val="28"/>
          <w:szCs w:val="26"/>
          <w:rtl/>
        </w:rPr>
        <w:t xml:space="preserve"> </w:t>
      </w:r>
      <w:r w:rsidRPr="00956BF0">
        <w:rPr>
          <w:sz w:val="28"/>
          <w:szCs w:val="26"/>
          <w:rtl/>
        </w:rPr>
        <w:t>רשאי</w:t>
      </w:r>
      <w:r w:rsidRPr="00956BF0">
        <w:rPr>
          <w:rFonts w:hint="eastAsia"/>
          <w:sz w:val="28"/>
          <w:szCs w:val="26"/>
          <w:rtl/>
        </w:rPr>
        <w:t>ם</w:t>
      </w:r>
      <w:r w:rsidRPr="00956BF0">
        <w:rPr>
          <w:sz w:val="28"/>
          <w:szCs w:val="26"/>
          <w:rtl/>
        </w:rPr>
        <w:t xml:space="preserve"> לדרוש כל נתון או מידע ביחס לביצוע התחייבויות החברה בהתאם להסכם וכן </w:t>
      </w:r>
      <w:r w:rsidRPr="00956BF0">
        <w:rPr>
          <w:rFonts w:hint="eastAsia"/>
          <w:sz w:val="28"/>
          <w:szCs w:val="26"/>
          <w:rtl/>
        </w:rPr>
        <w:t>לעיין</w:t>
      </w:r>
      <w:r w:rsidRPr="00956BF0">
        <w:rPr>
          <w:sz w:val="28"/>
          <w:szCs w:val="26"/>
          <w:rtl/>
        </w:rPr>
        <w:t xml:space="preserve"> </w:t>
      </w:r>
      <w:r w:rsidRPr="00956BF0">
        <w:rPr>
          <w:rFonts w:hint="cs"/>
          <w:sz w:val="28"/>
          <w:szCs w:val="26"/>
          <w:rtl/>
        </w:rPr>
        <w:t>ב</w:t>
      </w:r>
      <w:r w:rsidRPr="00956BF0">
        <w:rPr>
          <w:rFonts w:hint="eastAsia"/>
          <w:sz w:val="28"/>
          <w:szCs w:val="26"/>
          <w:rtl/>
        </w:rPr>
        <w:t>נתונים</w:t>
      </w:r>
      <w:r w:rsidRPr="00956BF0">
        <w:rPr>
          <w:sz w:val="28"/>
          <w:szCs w:val="26"/>
          <w:rtl/>
        </w:rPr>
        <w:t xml:space="preserve"> </w:t>
      </w:r>
      <w:r w:rsidRPr="00956BF0">
        <w:rPr>
          <w:rFonts w:hint="eastAsia"/>
          <w:sz w:val="28"/>
          <w:szCs w:val="26"/>
          <w:rtl/>
        </w:rPr>
        <w:t>הדרושים</w:t>
      </w:r>
      <w:r w:rsidRPr="00956BF0">
        <w:rPr>
          <w:sz w:val="28"/>
          <w:szCs w:val="26"/>
          <w:rtl/>
        </w:rPr>
        <w:t xml:space="preserve"> </w:t>
      </w:r>
      <w:r w:rsidRPr="00956BF0">
        <w:rPr>
          <w:rFonts w:hint="eastAsia"/>
          <w:sz w:val="28"/>
          <w:szCs w:val="26"/>
          <w:rtl/>
        </w:rPr>
        <w:t>להם</w:t>
      </w:r>
      <w:r w:rsidRPr="00956BF0">
        <w:rPr>
          <w:sz w:val="28"/>
          <w:szCs w:val="26"/>
          <w:rtl/>
        </w:rPr>
        <w:t xml:space="preserve">, </w:t>
      </w:r>
      <w:r w:rsidRPr="00956BF0">
        <w:rPr>
          <w:rFonts w:hint="cs"/>
          <w:sz w:val="28"/>
          <w:szCs w:val="26"/>
          <w:rtl/>
        </w:rPr>
        <w:t xml:space="preserve">על מנת </w:t>
      </w:r>
      <w:r w:rsidRPr="00956BF0">
        <w:rPr>
          <w:sz w:val="28"/>
          <w:szCs w:val="26"/>
          <w:rtl/>
        </w:rPr>
        <w:t>לבצע ביקורת, בקרה ופיקוח על פעילות החברה</w:t>
      </w:r>
      <w:r w:rsidR="007B361F" w:rsidRPr="00956BF0">
        <w:rPr>
          <w:rFonts w:hint="cs"/>
          <w:sz w:val="28"/>
          <w:szCs w:val="26"/>
          <w:rtl/>
        </w:rPr>
        <w:t xml:space="preserve"> </w:t>
      </w:r>
      <w:r w:rsidRPr="00956BF0">
        <w:rPr>
          <w:rFonts w:hint="cs"/>
          <w:sz w:val="28"/>
          <w:szCs w:val="26"/>
          <w:rtl/>
        </w:rPr>
        <w:t>בקשר לביצוע ההסכם.</w:t>
      </w:r>
    </w:p>
    <w:p w:rsidR="001E51E9" w:rsidRPr="00956BF0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szCs w:val="26"/>
          <w:lang w:eastAsia="he-IL"/>
        </w:rPr>
      </w:pPr>
      <w:r w:rsidRPr="00956BF0">
        <w:rPr>
          <w:rFonts w:hint="cs"/>
          <w:b/>
          <w:bCs/>
          <w:szCs w:val="26"/>
          <w:u w:val="single"/>
          <w:rtl/>
          <w:lang w:eastAsia="he-IL"/>
        </w:rPr>
        <w:t>אחריות</w:t>
      </w:r>
    </w:p>
    <w:p w:rsidR="001E51E9" w:rsidRPr="00956BF0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  <w:szCs w:val="26"/>
        </w:rPr>
      </w:pPr>
      <w:r w:rsidRPr="00956BF0">
        <w:rPr>
          <w:rFonts w:hint="eastAsia"/>
          <w:sz w:val="28"/>
          <w:szCs w:val="26"/>
          <w:rtl/>
        </w:rPr>
        <w:t>ייקבע</w:t>
      </w:r>
      <w:r w:rsidRPr="00956BF0">
        <w:rPr>
          <w:sz w:val="28"/>
          <w:szCs w:val="26"/>
          <w:rtl/>
        </w:rPr>
        <w:t xml:space="preserve"> </w:t>
      </w:r>
      <w:r w:rsidRPr="00956BF0">
        <w:rPr>
          <w:rFonts w:hint="eastAsia"/>
          <w:sz w:val="28"/>
          <w:szCs w:val="26"/>
          <w:rtl/>
        </w:rPr>
        <w:t>בהסכם</w:t>
      </w:r>
      <w:r w:rsidRPr="00956BF0">
        <w:rPr>
          <w:sz w:val="28"/>
          <w:szCs w:val="26"/>
          <w:rtl/>
        </w:rPr>
        <w:t xml:space="preserve"> כי </w:t>
      </w:r>
      <w:r w:rsidRPr="00956BF0">
        <w:rPr>
          <w:rFonts w:hint="eastAsia"/>
          <w:sz w:val="28"/>
          <w:szCs w:val="26"/>
          <w:rtl/>
        </w:rPr>
        <w:t>הממשלה</w:t>
      </w:r>
      <w:r w:rsidRPr="00956BF0">
        <w:rPr>
          <w:sz w:val="28"/>
          <w:szCs w:val="26"/>
          <w:rtl/>
        </w:rPr>
        <w:t xml:space="preserve"> או משרד התחבורה לא יישאו באחריות להליכים אשר ייפתחו כנגד החברה ולא תועבר אחריות בגין הליכים אלה אל מי מהם. </w:t>
      </w:r>
    </w:p>
    <w:p w:rsidR="001E51E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b/>
          <w:bCs/>
          <w:szCs w:val="26"/>
          <w:u w:val="single"/>
          <w:lang w:eastAsia="he-IL"/>
        </w:rPr>
      </w:pPr>
      <w:r w:rsidRPr="00755F08">
        <w:rPr>
          <w:rFonts w:hint="eastAsia"/>
          <w:sz w:val="28"/>
          <w:szCs w:val="26"/>
          <w:rtl/>
        </w:rPr>
        <w:t>ההסכם</w:t>
      </w:r>
      <w:r w:rsidRPr="00755F08">
        <w:rPr>
          <w:sz w:val="28"/>
          <w:szCs w:val="26"/>
          <w:rtl/>
        </w:rPr>
        <w:t xml:space="preserve"> יקבע את חובתה של החברה לכלול </w:t>
      </w:r>
      <w:r w:rsidRPr="00755F08">
        <w:rPr>
          <w:rFonts w:hint="eastAsia"/>
          <w:sz w:val="28"/>
          <w:szCs w:val="26"/>
          <w:rtl/>
        </w:rPr>
        <w:t>ביטוח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הולם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במסגרת</w:t>
      </w:r>
      <w:r w:rsidRPr="00755F08">
        <w:rPr>
          <w:sz w:val="28"/>
          <w:szCs w:val="26"/>
          <w:rtl/>
        </w:rPr>
        <w:t xml:space="preserve"> </w:t>
      </w:r>
      <w:r w:rsidRPr="00FB6A67">
        <w:rPr>
          <w:rFonts w:hint="eastAsia"/>
          <w:sz w:val="28"/>
          <w:szCs w:val="26"/>
          <w:rtl/>
        </w:rPr>
        <w:t>התקשרויותיה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וכן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לבטח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את</w:t>
      </w:r>
      <w:r w:rsidRPr="00755F08">
        <w:rPr>
          <w:sz w:val="28"/>
          <w:szCs w:val="26"/>
          <w:rtl/>
        </w:rPr>
        <w:t xml:space="preserve"> </w:t>
      </w:r>
      <w:r w:rsidRPr="00755F08">
        <w:rPr>
          <w:rFonts w:hint="eastAsia"/>
          <w:sz w:val="28"/>
          <w:szCs w:val="26"/>
          <w:rtl/>
        </w:rPr>
        <w:t>נכסי</w:t>
      </w:r>
      <w:r w:rsidRPr="00755F08">
        <w:rPr>
          <w:sz w:val="28"/>
          <w:szCs w:val="26"/>
          <w:rtl/>
        </w:rPr>
        <w:t xml:space="preserve"> המקרקעין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אשר</w:t>
      </w:r>
      <w:r w:rsidRPr="009D3E69">
        <w:rPr>
          <w:sz w:val="28"/>
          <w:szCs w:val="26"/>
          <w:rtl/>
        </w:rPr>
        <w:t xml:space="preserve"> הועמדו לרשותה </w:t>
      </w:r>
      <w:r w:rsidRPr="009D3E69">
        <w:rPr>
          <w:rFonts w:hint="eastAsia"/>
          <w:sz w:val="28"/>
          <w:szCs w:val="26"/>
          <w:rtl/>
        </w:rPr>
        <w:t>לשימושה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על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ידי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מדינת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eastAsia"/>
          <w:sz w:val="28"/>
          <w:szCs w:val="26"/>
          <w:rtl/>
        </w:rPr>
        <w:t>ישראל</w:t>
      </w:r>
      <w:r w:rsidRPr="009D3E69">
        <w:rPr>
          <w:sz w:val="28"/>
          <w:szCs w:val="26"/>
          <w:rtl/>
        </w:rPr>
        <w:t xml:space="preserve">. </w:t>
      </w:r>
    </w:p>
    <w:p w:rsidR="001E51E9" w:rsidRDefault="001E51E9" w:rsidP="00F047D7">
      <w:pPr>
        <w:widowControl/>
        <w:numPr>
          <w:ilvl w:val="0"/>
          <w:numId w:val="8"/>
        </w:numPr>
        <w:spacing w:line="360" w:lineRule="auto"/>
        <w:jc w:val="both"/>
        <w:rPr>
          <w:b/>
          <w:bCs/>
          <w:szCs w:val="26"/>
          <w:u w:val="single"/>
          <w:lang w:eastAsia="he-IL"/>
        </w:rPr>
      </w:pPr>
      <w:r>
        <w:rPr>
          <w:rFonts w:hint="cs"/>
          <w:b/>
          <w:bCs/>
          <w:szCs w:val="26"/>
          <w:u w:val="single"/>
          <w:rtl/>
          <w:lang w:eastAsia="he-IL"/>
        </w:rPr>
        <w:t>כללי</w:t>
      </w:r>
    </w:p>
    <w:p w:rsidR="001E51E9" w:rsidRPr="009D3E6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rFonts w:hint="cs"/>
          <w:sz w:val="28"/>
          <w:szCs w:val="26"/>
          <w:rtl/>
        </w:rPr>
        <w:t>יקבע</w:t>
      </w:r>
      <w:r w:rsidRPr="009D3E69">
        <w:rPr>
          <w:sz w:val="28"/>
          <w:szCs w:val="26"/>
          <w:rtl/>
        </w:rPr>
        <w:t xml:space="preserve"> </w:t>
      </w:r>
      <w:r>
        <w:rPr>
          <w:rFonts w:hint="cs"/>
          <w:sz w:val="28"/>
          <w:szCs w:val="26"/>
          <w:rtl/>
        </w:rPr>
        <w:t xml:space="preserve">בהסכם </w:t>
      </w:r>
      <w:r w:rsidRPr="009D3E69">
        <w:rPr>
          <w:sz w:val="28"/>
          <w:szCs w:val="26"/>
          <w:rtl/>
        </w:rPr>
        <w:t>כי החברה תהא רשאית להתקשר עם קבלני</w:t>
      </w:r>
      <w:r w:rsidRPr="009D3E69">
        <w:rPr>
          <w:rFonts w:hint="cs"/>
          <w:sz w:val="28"/>
          <w:szCs w:val="26"/>
          <w:rtl/>
        </w:rPr>
        <w:t>ם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וספקים</w:t>
      </w:r>
      <w:r w:rsidRPr="009D3E69">
        <w:rPr>
          <w:sz w:val="28"/>
          <w:szCs w:val="26"/>
          <w:rtl/>
        </w:rPr>
        <w:t xml:space="preserve"> לצורך אספקת השירותים המבוקשים נשוא ההסכם ובלבד שההתקשרות תבוצע על פי חוק חובת המכרזים ותקנותיו.</w:t>
      </w:r>
    </w:p>
    <w:p w:rsidR="001E51E9" w:rsidRPr="009D3E6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rFonts w:hint="cs"/>
          <w:sz w:val="28"/>
          <w:szCs w:val="26"/>
          <w:rtl/>
        </w:rPr>
        <w:t>יקבע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בהסכם</w:t>
      </w:r>
      <w:r w:rsidRPr="009D3E69">
        <w:rPr>
          <w:sz w:val="28"/>
          <w:szCs w:val="26"/>
          <w:rtl/>
        </w:rPr>
        <w:t xml:space="preserve"> כי </w:t>
      </w:r>
      <w:r w:rsidRPr="009D3E69">
        <w:rPr>
          <w:rFonts w:hint="cs"/>
          <w:sz w:val="28"/>
          <w:szCs w:val="26"/>
          <w:rtl/>
        </w:rPr>
        <w:t>לא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יהיה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ב</w:t>
      </w:r>
      <w:r w:rsidRPr="009D3E69">
        <w:rPr>
          <w:sz w:val="28"/>
          <w:szCs w:val="26"/>
          <w:rtl/>
        </w:rPr>
        <w:t xml:space="preserve">התקשרות בין המשרד לבין החברה כדי ליצור יחסי עובד מעביד בין </w:t>
      </w:r>
      <w:r w:rsidRPr="009D3E69">
        <w:rPr>
          <w:rFonts w:hint="cs"/>
          <w:sz w:val="28"/>
          <w:szCs w:val="26"/>
          <w:rtl/>
        </w:rPr>
        <w:t>המדינה</w:t>
      </w:r>
      <w:r w:rsidRPr="009D3E69">
        <w:rPr>
          <w:sz w:val="28"/>
          <w:szCs w:val="26"/>
          <w:rtl/>
        </w:rPr>
        <w:t xml:space="preserve"> לבין עובדי החברה, </w:t>
      </w:r>
      <w:proofErr w:type="spellStart"/>
      <w:r w:rsidRPr="009D3E69">
        <w:rPr>
          <w:rFonts w:hint="cs"/>
          <w:sz w:val="28"/>
          <w:szCs w:val="26"/>
          <w:rtl/>
        </w:rPr>
        <w:t>שלוחיה</w:t>
      </w:r>
      <w:proofErr w:type="spellEnd"/>
      <w:r w:rsidRPr="009D3E69">
        <w:rPr>
          <w:sz w:val="28"/>
          <w:szCs w:val="26"/>
          <w:rtl/>
        </w:rPr>
        <w:t xml:space="preserve"> או מי מטעמה. </w:t>
      </w:r>
    </w:p>
    <w:p w:rsidR="001E51E9" w:rsidRPr="009D3E6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sz w:val="28"/>
          <w:szCs w:val="26"/>
          <w:rtl/>
        </w:rPr>
        <w:t xml:space="preserve">יקבע </w:t>
      </w:r>
      <w:r w:rsidRPr="009D3E69">
        <w:rPr>
          <w:rFonts w:hint="cs"/>
          <w:sz w:val="28"/>
          <w:szCs w:val="26"/>
          <w:rtl/>
        </w:rPr>
        <w:t>בהסכם</w:t>
      </w:r>
      <w:r w:rsidRPr="009D3E69">
        <w:rPr>
          <w:sz w:val="28"/>
          <w:szCs w:val="26"/>
          <w:rtl/>
        </w:rPr>
        <w:t xml:space="preserve"> כי החברה אינה רשאית לייצג או לחייב את המשרד</w:t>
      </w:r>
      <w:r w:rsidRPr="009D3E69">
        <w:rPr>
          <w:rFonts w:hint="cs"/>
          <w:sz w:val="28"/>
          <w:szCs w:val="26"/>
          <w:rtl/>
        </w:rPr>
        <w:t>ים</w:t>
      </w:r>
      <w:r w:rsidRPr="009D3E69">
        <w:rPr>
          <w:sz w:val="28"/>
          <w:szCs w:val="26"/>
          <w:rtl/>
        </w:rPr>
        <w:t xml:space="preserve"> בעניין כלשהו אלא בהסכמה מפורשת של </w:t>
      </w:r>
      <w:proofErr w:type="spellStart"/>
      <w:r w:rsidRPr="009D3E69">
        <w:rPr>
          <w:rFonts w:hint="cs"/>
          <w:sz w:val="28"/>
          <w:szCs w:val="26"/>
          <w:rtl/>
        </w:rPr>
        <w:t>מורשי</w:t>
      </w:r>
      <w:proofErr w:type="spellEnd"/>
      <w:r w:rsidRPr="009D3E69">
        <w:rPr>
          <w:sz w:val="28"/>
          <w:szCs w:val="26"/>
          <w:rtl/>
        </w:rPr>
        <w:t xml:space="preserve"> החתימה מטעם המדינה בכתב ומראש.</w:t>
      </w:r>
    </w:p>
    <w:p w:rsidR="001E51E9" w:rsidRPr="009D3E6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sz w:val="28"/>
          <w:szCs w:val="26"/>
          <w:rtl/>
        </w:rPr>
        <w:t xml:space="preserve">יקבע </w:t>
      </w:r>
      <w:r w:rsidRPr="009D3E69">
        <w:rPr>
          <w:rFonts w:hint="cs"/>
          <w:sz w:val="28"/>
          <w:szCs w:val="26"/>
          <w:rtl/>
        </w:rPr>
        <w:t>בהסכם</w:t>
      </w:r>
      <w:r w:rsidRPr="009D3E69">
        <w:rPr>
          <w:sz w:val="28"/>
          <w:szCs w:val="26"/>
          <w:rtl/>
        </w:rPr>
        <w:t xml:space="preserve"> כי זכויות היוצרים בכל השירותים שיסופקו לממשלה לרבות חוות דעת, דו"חות, מחקרים וכל היוצא באלה יהיו שייכות למ</w:t>
      </w:r>
      <w:r w:rsidRPr="009D3E69">
        <w:rPr>
          <w:rFonts w:hint="cs"/>
          <w:sz w:val="28"/>
          <w:szCs w:val="26"/>
          <w:rtl/>
        </w:rPr>
        <w:t>דינה</w:t>
      </w:r>
      <w:r w:rsidRPr="009D3E69">
        <w:rPr>
          <w:sz w:val="28"/>
          <w:szCs w:val="26"/>
          <w:rtl/>
        </w:rPr>
        <w:t xml:space="preserve"> באופן בלעדי. באחריות החברה להעביר את הזכויות בסיום הפרויקט לידי המ</w:t>
      </w:r>
      <w:r w:rsidRPr="009D3E69">
        <w:rPr>
          <w:rFonts w:hint="cs"/>
          <w:sz w:val="28"/>
          <w:szCs w:val="26"/>
          <w:rtl/>
        </w:rPr>
        <w:t>דינה</w:t>
      </w:r>
      <w:r w:rsidRPr="009D3E69">
        <w:rPr>
          <w:sz w:val="28"/>
          <w:szCs w:val="26"/>
          <w:rtl/>
        </w:rPr>
        <w:t>.</w:t>
      </w:r>
    </w:p>
    <w:p w:rsidR="001E51E9" w:rsidRPr="009D3E6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rFonts w:hint="cs"/>
          <w:sz w:val="28"/>
          <w:szCs w:val="26"/>
          <w:rtl/>
        </w:rPr>
        <w:t>יקבע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בהסכם</w:t>
      </w:r>
      <w:r w:rsidRPr="009D3E69">
        <w:rPr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כי</w:t>
      </w:r>
      <w:r w:rsidRPr="009D3E69">
        <w:rPr>
          <w:sz w:val="28"/>
          <w:szCs w:val="26"/>
          <w:rtl/>
        </w:rPr>
        <w:t xml:space="preserve"> </w:t>
      </w:r>
      <w:r>
        <w:rPr>
          <w:rFonts w:hint="cs"/>
          <w:sz w:val="28"/>
          <w:szCs w:val="26"/>
          <w:rtl/>
        </w:rPr>
        <w:t>במקרה של סכסוכים בין הצדדים יפעלו הצדדים</w:t>
      </w:r>
      <w:r w:rsidR="007B361F">
        <w:rPr>
          <w:rFonts w:hint="cs"/>
          <w:sz w:val="28"/>
          <w:szCs w:val="26"/>
          <w:rtl/>
        </w:rPr>
        <w:t xml:space="preserve"> </w:t>
      </w:r>
      <w:r w:rsidRPr="009D3E69">
        <w:rPr>
          <w:rFonts w:hint="cs"/>
          <w:sz w:val="28"/>
          <w:szCs w:val="26"/>
          <w:rtl/>
        </w:rPr>
        <w:t>בהתאם</w:t>
      </w:r>
      <w:r w:rsidRPr="009D3E69">
        <w:rPr>
          <w:sz w:val="28"/>
          <w:szCs w:val="26"/>
          <w:rtl/>
        </w:rPr>
        <w:t xml:space="preserve"> להנחית היועץ המשפטי לממשלה מס' </w:t>
      </w:r>
      <w:r w:rsidRPr="00580691">
        <w:t>6.1201</w:t>
      </w:r>
      <w:r w:rsidRPr="009D3E69">
        <w:rPr>
          <w:sz w:val="28"/>
          <w:szCs w:val="26"/>
          <w:rtl/>
        </w:rPr>
        <w:t xml:space="preserve">. </w:t>
      </w:r>
    </w:p>
    <w:p w:rsidR="001E51E9" w:rsidRDefault="001E51E9" w:rsidP="00F047D7">
      <w:pPr>
        <w:widowControl/>
        <w:numPr>
          <w:ilvl w:val="1"/>
          <w:numId w:val="8"/>
        </w:numPr>
        <w:spacing w:line="360" w:lineRule="auto"/>
        <w:jc w:val="both"/>
        <w:rPr>
          <w:sz w:val="28"/>
        </w:rPr>
      </w:pPr>
      <w:r w:rsidRPr="009D3E69">
        <w:rPr>
          <w:rFonts w:hint="cs"/>
          <w:sz w:val="28"/>
          <w:szCs w:val="26"/>
          <w:rtl/>
        </w:rPr>
        <w:t>יקבע</w:t>
      </w:r>
      <w:r w:rsidRPr="009D3E69">
        <w:rPr>
          <w:sz w:val="28"/>
          <w:szCs w:val="26"/>
          <w:rtl/>
        </w:rPr>
        <w:t xml:space="preserve"> </w:t>
      </w:r>
      <w:r>
        <w:rPr>
          <w:rFonts w:hint="cs"/>
          <w:sz w:val="28"/>
          <w:szCs w:val="26"/>
          <w:rtl/>
        </w:rPr>
        <w:t xml:space="preserve">בהסכם </w:t>
      </w:r>
      <w:r w:rsidRPr="009D3E69">
        <w:rPr>
          <w:sz w:val="28"/>
          <w:szCs w:val="26"/>
          <w:rtl/>
        </w:rPr>
        <w:t xml:space="preserve">כי על החברה להודיע בכתב ובאופן </w:t>
      </w:r>
      <w:proofErr w:type="spellStart"/>
      <w:r w:rsidRPr="009D3E69">
        <w:rPr>
          <w:rFonts w:hint="cs"/>
          <w:sz w:val="28"/>
          <w:szCs w:val="26"/>
          <w:rtl/>
        </w:rPr>
        <w:t>מיידי</w:t>
      </w:r>
      <w:proofErr w:type="spellEnd"/>
      <w:r w:rsidRPr="009D3E69">
        <w:rPr>
          <w:sz w:val="28"/>
          <w:szCs w:val="26"/>
          <w:rtl/>
        </w:rPr>
        <w:t xml:space="preserve"> על אירועים שיש בהם כדי להשפיע על יכולתה של החברה לקיים את התחייבויותיה במלואן ובמועדן.</w:t>
      </w:r>
    </w:p>
    <w:p w:rsidR="008461B2" w:rsidRPr="001E51E9" w:rsidRDefault="008461B2" w:rsidP="001E51E9">
      <w:pPr>
        <w:jc w:val="center"/>
        <w:rPr>
          <w:sz w:val="28"/>
          <w:rtl/>
        </w:rPr>
      </w:pPr>
    </w:p>
    <w:sectPr w:rsidR="008461B2" w:rsidRPr="001E51E9" w:rsidSect="003C31A9">
      <w:headerReference w:type="even" r:id="rId9"/>
      <w:headerReference w:type="default" r:id="rId10"/>
      <w:pgSz w:w="11906" w:h="16838"/>
      <w:pgMar w:top="624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0035" w:rsidRDefault="00800035">
      <w:r>
        <w:separator/>
      </w:r>
    </w:p>
  </w:endnote>
  <w:endnote w:type="continuationSeparator" w:id="0">
    <w:p w:rsidR="00800035" w:rsidRDefault="00800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0035" w:rsidRDefault="00800035">
      <w:r>
        <w:separator/>
      </w:r>
    </w:p>
  </w:footnote>
  <w:footnote w:type="continuationSeparator" w:id="0">
    <w:p w:rsidR="00800035" w:rsidRDefault="008000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:rsidR="00FC46AC" w:rsidRDefault="0040170A">
    <w:pPr>
      <w:pStyle w:val="a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46AC" w:rsidRDefault="000255E3" w:rsidP="00FC46AC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40170A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:rsidR="00FC46AC" w:rsidRDefault="0040170A">
    <w:pPr>
      <w:pStyle w:val="a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B82797"/>
    <w:multiLevelType w:val="multilevel"/>
    <w:tmpl w:val="CB2CFB36"/>
    <w:numStyleLink w:val="-"/>
  </w:abstractNum>
  <w:abstractNum w:abstractNumId="1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>
    <w:nsid w:val="13BA0CA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14E842F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2B16394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1C86FB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FBB274F"/>
    <w:multiLevelType w:val="multilevel"/>
    <w:tmpl w:val="65DC3A4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9">
    <w:nsid w:val="417D2328"/>
    <w:multiLevelType w:val="multilevel"/>
    <w:tmpl w:val="E8F0C952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0">
    <w:nsid w:val="433761C9"/>
    <w:multiLevelType w:val="multilevel"/>
    <w:tmpl w:val="942CD154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FrankRuehl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FrankRuehl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1">
    <w:nsid w:val="477D4CEE"/>
    <w:multiLevelType w:val="multilevel"/>
    <w:tmpl w:val="2C7611E6"/>
    <w:numStyleLink w:val="-0"/>
  </w:abstractNum>
  <w:abstractNum w:abstractNumId="12">
    <w:nsid w:val="47BF3C7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>
    <w:nsid w:val="4A821B5D"/>
    <w:multiLevelType w:val="hybridMultilevel"/>
    <w:tmpl w:val="B4A0063A"/>
    <w:lvl w:ilvl="0" w:tplc="0409000F">
      <w:start w:val="1"/>
      <w:numFmt w:val="decimal"/>
      <w:lvlText w:val="%1."/>
      <w:lvlJc w:val="left"/>
      <w:pPr>
        <w:tabs>
          <w:tab w:val="num" w:pos="2520"/>
        </w:tabs>
        <w:ind w:left="25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3240"/>
        </w:tabs>
        <w:ind w:left="3240" w:righ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960"/>
        </w:tabs>
        <w:ind w:left="396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680"/>
        </w:tabs>
        <w:ind w:left="468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5400"/>
        </w:tabs>
        <w:ind w:left="540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6120"/>
        </w:tabs>
        <w:ind w:left="612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840"/>
        </w:tabs>
        <w:ind w:left="684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7560"/>
        </w:tabs>
        <w:ind w:left="756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8280"/>
        </w:tabs>
        <w:ind w:left="8280" w:right="6480" w:hanging="180"/>
      </w:pPr>
    </w:lvl>
  </w:abstractNum>
  <w:abstractNum w:abstractNumId="14">
    <w:nsid w:val="52C63965"/>
    <w:multiLevelType w:val="multilevel"/>
    <w:tmpl w:val="CB2CFB36"/>
    <w:numStyleLink w:val="-"/>
  </w:abstractNum>
  <w:abstractNum w:abstractNumId="15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15"/>
  </w:num>
  <w:num w:numId="3">
    <w:abstractNumId w:val="1"/>
  </w:num>
  <w:num w:numId="4">
    <w:abstractNumId w:val="4"/>
  </w:num>
  <w:num w:numId="5">
    <w:abstractNumId w:val="0"/>
  </w:num>
  <w:num w:numId="6">
    <w:abstractNumId w:val="11"/>
  </w:num>
  <w:num w:numId="7">
    <w:abstractNumId w:val="14"/>
  </w:num>
  <w:num w:numId="8">
    <w:abstractNumId w:val="10"/>
  </w:num>
  <w:num w:numId="9">
    <w:abstractNumId w:val="2"/>
  </w:num>
  <w:num w:numId="10">
    <w:abstractNumId w:val="13"/>
  </w:num>
  <w:num w:numId="11">
    <w:abstractNumId w:val="7"/>
  </w:num>
  <w:num w:numId="12">
    <w:abstractNumId w:val="6"/>
  </w:num>
  <w:num w:numId="13">
    <w:abstractNumId w:val="3"/>
  </w:num>
  <w:num w:numId="14">
    <w:abstractNumId w:val="12"/>
  </w:num>
  <w:num w:numId="15">
    <w:abstractNumId w:val="8"/>
  </w:num>
  <w:num w:numId="1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55E3"/>
    <w:rsid w:val="00014182"/>
    <w:rsid w:val="0001435C"/>
    <w:rsid w:val="000255E3"/>
    <w:rsid w:val="00047C97"/>
    <w:rsid w:val="0005161D"/>
    <w:rsid w:val="000520B7"/>
    <w:rsid w:val="000549C5"/>
    <w:rsid w:val="000568CE"/>
    <w:rsid w:val="00066383"/>
    <w:rsid w:val="00073066"/>
    <w:rsid w:val="00080E0D"/>
    <w:rsid w:val="00093B9D"/>
    <w:rsid w:val="000A43F0"/>
    <w:rsid w:val="000C04AE"/>
    <w:rsid w:val="000C302B"/>
    <w:rsid w:val="000C3355"/>
    <w:rsid w:val="000D456F"/>
    <w:rsid w:val="000E6098"/>
    <w:rsid w:val="000E632C"/>
    <w:rsid w:val="000F2CDB"/>
    <w:rsid w:val="0010326C"/>
    <w:rsid w:val="001111F5"/>
    <w:rsid w:val="00116DAE"/>
    <w:rsid w:val="001222CC"/>
    <w:rsid w:val="001338AC"/>
    <w:rsid w:val="001611C6"/>
    <w:rsid w:val="00164B30"/>
    <w:rsid w:val="0018292D"/>
    <w:rsid w:val="001A7C42"/>
    <w:rsid w:val="001C4F6D"/>
    <w:rsid w:val="001C70B3"/>
    <w:rsid w:val="001D49BA"/>
    <w:rsid w:val="001D55DD"/>
    <w:rsid w:val="001E51E9"/>
    <w:rsid w:val="001E548A"/>
    <w:rsid w:val="001F428B"/>
    <w:rsid w:val="00200FAD"/>
    <w:rsid w:val="0024197E"/>
    <w:rsid w:val="00254AFF"/>
    <w:rsid w:val="0026472F"/>
    <w:rsid w:val="002652C3"/>
    <w:rsid w:val="00275887"/>
    <w:rsid w:val="00280240"/>
    <w:rsid w:val="002916D9"/>
    <w:rsid w:val="002A54A3"/>
    <w:rsid w:val="002A6FED"/>
    <w:rsid w:val="002A7FEA"/>
    <w:rsid w:val="002B0763"/>
    <w:rsid w:val="002D7789"/>
    <w:rsid w:val="002E38F4"/>
    <w:rsid w:val="002F197C"/>
    <w:rsid w:val="002F2DDC"/>
    <w:rsid w:val="00325E01"/>
    <w:rsid w:val="00342CD3"/>
    <w:rsid w:val="00361114"/>
    <w:rsid w:val="0037260A"/>
    <w:rsid w:val="00373366"/>
    <w:rsid w:val="003739B8"/>
    <w:rsid w:val="003840FE"/>
    <w:rsid w:val="00393C6A"/>
    <w:rsid w:val="003A10E2"/>
    <w:rsid w:val="003A1D7A"/>
    <w:rsid w:val="003C31A9"/>
    <w:rsid w:val="003C3A5C"/>
    <w:rsid w:val="003D76B8"/>
    <w:rsid w:val="003F1396"/>
    <w:rsid w:val="0040055E"/>
    <w:rsid w:val="0040170A"/>
    <w:rsid w:val="00423D6A"/>
    <w:rsid w:val="00426E0E"/>
    <w:rsid w:val="004323EF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4F41D9"/>
    <w:rsid w:val="005028F9"/>
    <w:rsid w:val="00505D36"/>
    <w:rsid w:val="0051451B"/>
    <w:rsid w:val="00515321"/>
    <w:rsid w:val="00515E5C"/>
    <w:rsid w:val="0052379F"/>
    <w:rsid w:val="00534452"/>
    <w:rsid w:val="005371D8"/>
    <w:rsid w:val="00544B68"/>
    <w:rsid w:val="00556BE2"/>
    <w:rsid w:val="00580691"/>
    <w:rsid w:val="0058371E"/>
    <w:rsid w:val="005D37C5"/>
    <w:rsid w:val="005D42E4"/>
    <w:rsid w:val="00600BFA"/>
    <w:rsid w:val="00600F1F"/>
    <w:rsid w:val="00602DAD"/>
    <w:rsid w:val="0060358C"/>
    <w:rsid w:val="006309B0"/>
    <w:rsid w:val="006449E9"/>
    <w:rsid w:val="006621CB"/>
    <w:rsid w:val="00663D01"/>
    <w:rsid w:val="0066664E"/>
    <w:rsid w:val="006761E9"/>
    <w:rsid w:val="0068582D"/>
    <w:rsid w:val="00692C69"/>
    <w:rsid w:val="006951B3"/>
    <w:rsid w:val="006952CA"/>
    <w:rsid w:val="006A13C9"/>
    <w:rsid w:val="006A2503"/>
    <w:rsid w:val="006A5446"/>
    <w:rsid w:val="006B352E"/>
    <w:rsid w:val="006C55AF"/>
    <w:rsid w:val="006D0744"/>
    <w:rsid w:val="006D6603"/>
    <w:rsid w:val="006D686D"/>
    <w:rsid w:val="006E0A18"/>
    <w:rsid w:val="006E5942"/>
    <w:rsid w:val="00706164"/>
    <w:rsid w:val="007114E5"/>
    <w:rsid w:val="00735D55"/>
    <w:rsid w:val="00743847"/>
    <w:rsid w:val="00745005"/>
    <w:rsid w:val="00745938"/>
    <w:rsid w:val="00751B50"/>
    <w:rsid w:val="00755F08"/>
    <w:rsid w:val="00757313"/>
    <w:rsid w:val="00757879"/>
    <w:rsid w:val="007611DA"/>
    <w:rsid w:val="00793E5C"/>
    <w:rsid w:val="007A373A"/>
    <w:rsid w:val="007B361F"/>
    <w:rsid w:val="007C3AAD"/>
    <w:rsid w:val="007D4118"/>
    <w:rsid w:val="007E2692"/>
    <w:rsid w:val="007E40CA"/>
    <w:rsid w:val="007F3F5B"/>
    <w:rsid w:val="00800035"/>
    <w:rsid w:val="0080160A"/>
    <w:rsid w:val="008028AA"/>
    <w:rsid w:val="0082739B"/>
    <w:rsid w:val="008461B2"/>
    <w:rsid w:val="00864DB3"/>
    <w:rsid w:val="00867AE5"/>
    <w:rsid w:val="00870D8A"/>
    <w:rsid w:val="008A6118"/>
    <w:rsid w:val="008B39D7"/>
    <w:rsid w:val="008E77BE"/>
    <w:rsid w:val="00910BC9"/>
    <w:rsid w:val="00912157"/>
    <w:rsid w:val="009127CE"/>
    <w:rsid w:val="00915C9A"/>
    <w:rsid w:val="009268CF"/>
    <w:rsid w:val="00926A30"/>
    <w:rsid w:val="00935E81"/>
    <w:rsid w:val="009442D9"/>
    <w:rsid w:val="00956BF0"/>
    <w:rsid w:val="00962C00"/>
    <w:rsid w:val="00986444"/>
    <w:rsid w:val="00990A24"/>
    <w:rsid w:val="009B64FE"/>
    <w:rsid w:val="009D2C3A"/>
    <w:rsid w:val="009E52B5"/>
    <w:rsid w:val="009F7F7A"/>
    <w:rsid w:val="00A04933"/>
    <w:rsid w:val="00A15876"/>
    <w:rsid w:val="00A15D5D"/>
    <w:rsid w:val="00A17A4D"/>
    <w:rsid w:val="00A20996"/>
    <w:rsid w:val="00A25055"/>
    <w:rsid w:val="00A2643B"/>
    <w:rsid w:val="00A30921"/>
    <w:rsid w:val="00A35153"/>
    <w:rsid w:val="00A4202E"/>
    <w:rsid w:val="00A51E6F"/>
    <w:rsid w:val="00A5751E"/>
    <w:rsid w:val="00A67A4F"/>
    <w:rsid w:val="00A705C8"/>
    <w:rsid w:val="00A730CB"/>
    <w:rsid w:val="00A7396A"/>
    <w:rsid w:val="00A73972"/>
    <w:rsid w:val="00A75656"/>
    <w:rsid w:val="00A84333"/>
    <w:rsid w:val="00A84658"/>
    <w:rsid w:val="00AA0F00"/>
    <w:rsid w:val="00AA4752"/>
    <w:rsid w:val="00AA5187"/>
    <w:rsid w:val="00AC0823"/>
    <w:rsid w:val="00AD0167"/>
    <w:rsid w:val="00AD17ED"/>
    <w:rsid w:val="00AE09BF"/>
    <w:rsid w:val="00AF1C47"/>
    <w:rsid w:val="00AF33F9"/>
    <w:rsid w:val="00B02E1E"/>
    <w:rsid w:val="00B03E2B"/>
    <w:rsid w:val="00B041F7"/>
    <w:rsid w:val="00B12BB7"/>
    <w:rsid w:val="00B21F87"/>
    <w:rsid w:val="00B26312"/>
    <w:rsid w:val="00B311D4"/>
    <w:rsid w:val="00B32055"/>
    <w:rsid w:val="00B37E28"/>
    <w:rsid w:val="00B429D7"/>
    <w:rsid w:val="00B4421F"/>
    <w:rsid w:val="00B45D6E"/>
    <w:rsid w:val="00B602F1"/>
    <w:rsid w:val="00B60EE6"/>
    <w:rsid w:val="00B67385"/>
    <w:rsid w:val="00B93390"/>
    <w:rsid w:val="00B93A25"/>
    <w:rsid w:val="00BA06A3"/>
    <w:rsid w:val="00BB393A"/>
    <w:rsid w:val="00BD66BB"/>
    <w:rsid w:val="00BD67E7"/>
    <w:rsid w:val="00C01906"/>
    <w:rsid w:val="00C040E3"/>
    <w:rsid w:val="00C07ADD"/>
    <w:rsid w:val="00C11C25"/>
    <w:rsid w:val="00C171DC"/>
    <w:rsid w:val="00C24A31"/>
    <w:rsid w:val="00C27AC8"/>
    <w:rsid w:val="00C3067E"/>
    <w:rsid w:val="00C37F33"/>
    <w:rsid w:val="00C53063"/>
    <w:rsid w:val="00C6459A"/>
    <w:rsid w:val="00C73CA7"/>
    <w:rsid w:val="00C828D4"/>
    <w:rsid w:val="00C84ABA"/>
    <w:rsid w:val="00C93C8D"/>
    <w:rsid w:val="00CA61AF"/>
    <w:rsid w:val="00CA6B9B"/>
    <w:rsid w:val="00CB40A4"/>
    <w:rsid w:val="00CC356E"/>
    <w:rsid w:val="00CD2B21"/>
    <w:rsid w:val="00CD5752"/>
    <w:rsid w:val="00CD6DB8"/>
    <w:rsid w:val="00CE0517"/>
    <w:rsid w:val="00CE5EE4"/>
    <w:rsid w:val="00CE6E89"/>
    <w:rsid w:val="00CF44BB"/>
    <w:rsid w:val="00D06EEB"/>
    <w:rsid w:val="00D24E9F"/>
    <w:rsid w:val="00D33979"/>
    <w:rsid w:val="00D375E0"/>
    <w:rsid w:val="00D66453"/>
    <w:rsid w:val="00D731DA"/>
    <w:rsid w:val="00D811E1"/>
    <w:rsid w:val="00D85316"/>
    <w:rsid w:val="00D962ED"/>
    <w:rsid w:val="00D969C1"/>
    <w:rsid w:val="00D97813"/>
    <w:rsid w:val="00DB483E"/>
    <w:rsid w:val="00DB6C0A"/>
    <w:rsid w:val="00DC6B76"/>
    <w:rsid w:val="00DD1C81"/>
    <w:rsid w:val="00DD5320"/>
    <w:rsid w:val="00DD572E"/>
    <w:rsid w:val="00DE069A"/>
    <w:rsid w:val="00DE7CC8"/>
    <w:rsid w:val="00DF73FF"/>
    <w:rsid w:val="00E3324C"/>
    <w:rsid w:val="00E41B31"/>
    <w:rsid w:val="00E56588"/>
    <w:rsid w:val="00E6010E"/>
    <w:rsid w:val="00E637D1"/>
    <w:rsid w:val="00E723E9"/>
    <w:rsid w:val="00E86A31"/>
    <w:rsid w:val="00E95EEF"/>
    <w:rsid w:val="00EA4D4D"/>
    <w:rsid w:val="00EA6729"/>
    <w:rsid w:val="00EC303E"/>
    <w:rsid w:val="00EC4310"/>
    <w:rsid w:val="00EC60CF"/>
    <w:rsid w:val="00EC78C5"/>
    <w:rsid w:val="00EF71D7"/>
    <w:rsid w:val="00F00D41"/>
    <w:rsid w:val="00F047D7"/>
    <w:rsid w:val="00F0592A"/>
    <w:rsid w:val="00F10628"/>
    <w:rsid w:val="00F25ABF"/>
    <w:rsid w:val="00F26A4E"/>
    <w:rsid w:val="00F3603E"/>
    <w:rsid w:val="00F509E4"/>
    <w:rsid w:val="00F74EF7"/>
    <w:rsid w:val="00F80DA7"/>
    <w:rsid w:val="00F907EC"/>
    <w:rsid w:val="00F9718D"/>
    <w:rsid w:val="00F975CB"/>
    <w:rsid w:val="00F97D0F"/>
    <w:rsid w:val="00FA085F"/>
    <w:rsid w:val="00FE3193"/>
    <w:rsid w:val="00FE3F33"/>
    <w:rsid w:val="00FE5A6A"/>
    <w:rsid w:val="00FF1B02"/>
    <w:rsid w:val="00FF4B1F"/>
    <w:rsid w:val="00FF7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Balloon Text"/>
    <w:basedOn w:val="a"/>
    <w:link w:val="ac"/>
    <w:uiPriority w:val="99"/>
    <w:semiHidden/>
    <w:unhideWhenUsed/>
    <w:rsid w:val="00D375E0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D375E0"/>
    <w:rPr>
      <w:rFonts w:ascii="Tahoma" w:eastAsia="Times New Roman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342CD3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42CD3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342CD3"/>
    <w:rPr>
      <w:rFonts w:ascii="Times New Roman" w:eastAsia="Times New Roman" w:hAnsi="Times New Roman" w:cs="FrankRueh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42CD3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42CD3"/>
    <w:rPr>
      <w:rFonts w:ascii="Times New Roman" w:eastAsia="Times New Roman" w:hAnsi="Times New Roman" w:cs="FrankRuehl"/>
      <w:b/>
      <w:bCs/>
      <w:sz w:val="20"/>
      <w:szCs w:val="20"/>
    </w:rPr>
  </w:style>
  <w:style w:type="paragraph" w:styleId="af2">
    <w:name w:val="Revision"/>
    <w:hidden/>
    <w:uiPriority w:val="99"/>
    <w:semiHidden/>
    <w:rsid w:val="00080E0D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Balloon Text"/>
    <w:basedOn w:val="a"/>
    <w:link w:val="ac"/>
    <w:uiPriority w:val="99"/>
    <w:semiHidden/>
    <w:unhideWhenUsed/>
    <w:rsid w:val="00D375E0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D375E0"/>
    <w:rPr>
      <w:rFonts w:ascii="Tahoma" w:eastAsia="Times New Roman" w:hAnsi="Tahoma" w:cs="Tahoma"/>
      <w:sz w:val="16"/>
      <w:szCs w:val="16"/>
    </w:rPr>
  </w:style>
  <w:style w:type="character" w:styleId="ad">
    <w:name w:val="annotation reference"/>
    <w:basedOn w:val="a0"/>
    <w:uiPriority w:val="99"/>
    <w:semiHidden/>
    <w:unhideWhenUsed/>
    <w:rsid w:val="00342CD3"/>
    <w:rPr>
      <w:sz w:val="16"/>
      <w:szCs w:val="16"/>
    </w:rPr>
  </w:style>
  <w:style w:type="paragraph" w:styleId="ae">
    <w:name w:val="annotation text"/>
    <w:basedOn w:val="a"/>
    <w:link w:val="af"/>
    <w:uiPriority w:val="99"/>
    <w:semiHidden/>
    <w:unhideWhenUsed/>
    <w:rsid w:val="00342CD3"/>
    <w:rPr>
      <w:sz w:val="20"/>
      <w:szCs w:val="20"/>
    </w:rPr>
  </w:style>
  <w:style w:type="character" w:customStyle="1" w:styleId="af">
    <w:name w:val="טקסט הערה תו"/>
    <w:basedOn w:val="a0"/>
    <w:link w:val="ae"/>
    <w:uiPriority w:val="99"/>
    <w:semiHidden/>
    <w:rsid w:val="00342CD3"/>
    <w:rPr>
      <w:rFonts w:ascii="Times New Roman" w:eastAsia="Times New Roman" w:hAnsi="Times New Roman" w:cs="FrankRuehl"/>
      <w:sz w:val="20"/>
      <w:szCs w:val="20"/>
    </w:rPr>
  </w:style>
  <w:style w:type="paragraph" w:styleId="af0">
    <w:name w:val="annotation subject"/>
    <w:basedOn w:val="ae"/>
    <w:next w:val="ae"/>
    <w:link w:val="af1"/>
    <w:uiPriority w:val="99"/>
    <w:semiHidden/>
    <w:unhideWhenUsed/>
    <w:rsid w:val="00342CD3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342CD3"/>
    <w:rPr>
      <w:rFonts w:ascii="Times New Roman" w:eastAsia="Times New Roman" w:hAnsi="Times New Roman" w:cs="FrankRuehl"/>
      <w:b/>
      <w:bCs/>
      <w:sz w:val="20"/>
      <w:szCs w:val="20"/>
    </w:rPr>
  </w:style>
  <w:style w:type="paragraph" w:styleId="af2">
    <w:name w:val="Revision"/>
    <w:hidden/>
    <w:uiPriority w:val="99"/>
    <w:semiHidden/>
    <w:rsid w:val="00080E0D"/>
    <w:pPr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F87FE4-D358-4885-B551-8E1266EB9E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1003</TotalTime>
  <Pages>2</Pages>
  <Words>713</Words>
  <Characters>3641</Characters>
  <Application>Microsoft Office Word</Application>
  <DocSecurity>0</DocSecurity>
  <Lines>30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נדב צוק</cp:lastModifiedBy>
  <cp:revision>145</cp:revision>
  <cp:lastPrinted>2013-11-10T07:55:00Z</cp:lastPrinted>
  <dcterms:created xsi:type="dcterms:W3CDTF">2011-06-18T21:03:00Z</dcterms:created>
  <dcterms:modified xsi:type="dcterms:W3CDTF">2014-03-10T12:41:00Z</dcterms:modified>
</cp:coreProperties>
</file>